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31769800"/>
        <w:docPartObj>
          <w:docPartGallery w:val="Cover Pages"/>
          <w:docPartUnique/>
        </w:docPartObj>
      </w:sdtPr>
      <w:sdtEndPr>
        <w:rPr>
          <w:rFonts w:cs="Times New Roman"/>
          <w:b/>
          <w:bCs/>
          <w:color w:val="001691"/>
          <w:sz w:val="34"/>
          <w:szCs w:val="34"/>
          <w:lang w:eastAsia="fi-FI"/>
        </w:rPr>
      </w:sdtEndPr>
      <w:sdtContent>
        <w:p w14:paraId="3BE2F8B8" w14:textId="463737AA" w:rsidR="00145D87" w:rsidRDefault="00145D87"/>
        <w:p w14:paraId="1B8F16EC" w14:textId="77777777" w:rsidR="006142BA" w:rsidRDefault="00145D87" w:rsidP="006142BA">
          <w:pPr>
            <w:rPr>
              <w:rFonts w:cs="Times New Roman"/>
              <w:b/>
              <w:bCs/>
              <w:color w:val="001691"/>
              <w:sz w:val="34"/>
              <w:szCs w:val="34"/>
              <w:lang w:eastAsia="fi-FI"/>
            </w:rPr>
          </w:pPr>
          <w:r>
            <w:rPr>
              <w:noProof/>
            </w:rPr>
            <mc:AlternateContent>
              <mc:Choice Requires="wps">
                <w:drawing>
                  <wp:anchor distT="0" distB="0" distL="182880" distR="182880" simplePos="0" relativeHeight="251660288" behindDoc="0" locked="0" layoutInCell="1" allowOverlap="1" wp14:anchorId="15BB0FCD" wp14:editId="4459FB45">
                    <wp:simplePos x="0" y="0"/>
                    <mc:AlternateContent>
                      <mc:Choice Requires="wp14">
                        <wp:positionH relativeFrom="margin">
                          <wp14:pctPosHOffset>7700</wp14:pctPosHOffset>
                        </wp:positionH>
                      </mc:Choice>
                      <mc:Fallback>
                        <wp:positionH relativeFrom="page">
                          <wp:posOffset>1190625</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4831715" cy="1871345"/>
                    <wp:effectExtent l="0" t="0" r="10160" b="3810"/>
                    <wp:wrapSquare wrapText="bothSides"/>
                    <wp:docPr id="131" name="Tekstiruutu 131"/>
                    <wp:cNvGraphicFramePr/>
                    <a:graphic xmlns:a="http://schemas.openxmlformats.org/drawingml/2006/main">
                      <a:graphicData uri="http://schemas.microsoft.com/office/word/2010/wordprocessingShape">
                        <wps:wsp>
                          <wps:cNvSpPr txBox="1"/>
                          <wps:spPr>
                            <a:xfrm>
                              <a:off x="0" y="0"/>
                              <a:ext cx="4831715" cy="1871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20BC3" w14:textId="17ADDB41" w:rsidR="00145D87" w:rsidRDefault="00145D87">
                                <w:pPr>
                                  <w:pStyle w:val="Eivli"/>
                                  <w:spacing w:before="40" w:after="560" w:line="216" w:lineRule="auto"/>
                                  <w:rPr>
                                    <w:color w:val="4472C4" w:themeColor="accent1"/>
                                    <w:sz w:val="72"/>
                                    <w:szCs w:val="72"/>
                                  </w:rPr>
                                </w:pPr>
                                <w:sdt>
                                  <w:sdtPr>
                                    <w:rPr>
                                      <w:color w:val="4472C4" w:themeColor="accent1"/>
                                      <w:sz w:val="72"/>
                                      <w:szCs w:val="72"/>
                                    </w:rPr>
                                    <w:alias w:val="Otsikk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Toimintasuunnitelma 2018</w:t>
                                    </w:r>
                                  </w:sdtContent>
                                </w:sdt>
                              </w:p>
                              <w:sdt>
                                <w:sdtPr>
                                  <w:rPr>
                                    <w:caps/>
                                    <w:color w:val="1F4E79" w:themeColor="accent5" w:themeShade="80"/>
                                    <w:sz w:val="28"/>
                                    <w:szCs w:val="28"/>
                                  </w:rPr>
                                  <w:alias w:val="Alaotsikk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A7A315F" w14:textId="566252E8" w:rsidR="00145D87" w:rsidRDefault="00145D87">
                                    <w:pPr>
                                      <w:pStyle w:val="Eivli"/>
                                      <w:spacing w:before="40" w:after="40"/>
                                      <w:rPr>
                                        <w:caps/>
                                        <w:color w:val="1F4E79" w:themeColor="accent5" w:themeShade="80"/>
                                        <w:sz w:val="28"/>
                                        <w:szCs w:val="28"/>
                                      </w:rPr>
                                    </w:pPr>
                                    <w:r>
                                      <w:rPr>
                                        <w:caps/>
                                        <w:color w:val="1F4E79" w:themeColor="accent5" w:themeShade="80"/>
                                        <w:sz w:val="28"/>
                                        <w:szCs w:val="28"/>
                                      </w:rPr>
                                      <w:t>Suomen Tennisliitto</w:t>
                                    </w:r>
                                  </w:p>
                                </w:sdtContent>
                              </w:sdt>
                              <w:sdt>
                                <w:sdtPr>
                                  <w:rPr>
                                    <w:caps/>
                                    <w:color w:val="5B9BD5" w:themeColor="accent5"/>
                                  </w:rPr>
                                  <w:alias w:val="Tekijä"/>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3CC4FB2E" w14:textId="38CFA349" w:rsidR="00145D87" w:rsidRDefault="00145D87">
                                    <w:pPr>
                                      <w:pStyle w:val="Eivli"/>
                                      <w:spacing w:before="80" w:after="40"/>
                                      <w:rPr>
                                        <w:caps/>
                                        <w:color w:val="5B9BD5" w:themeColor="accent5"/>
                                      </w:rPr>
                                    </w:pPr>
                                    <w:r>
                                      <w:rPr>
                                        <w:caps/>
                                        <w:color w:val="5B9BD5" w:themeColor="accent5"/>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5BB0FCD" id="_x0000_t202" coordsize="21600,21600" o:spt="202" path="m0,0l0,21600,21600,21600,21600,0xe">
                    <v:stroke joinstyle="miter"/>
                    <v:path gradientshapeok="t" o:connecttype="rect"/>
                  </v:shapetype>
                  <v:shape id="Tekstiruutu 131" o:spid="_x0000_s1026" type="#_x0000_t202" style="position:absolute;margin-left:0;margin-top:0;width:380.45pt;height:147.35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" filled="f" stroked="f" strokeweight=".5pt">
                    <v:textbox style="mso-fit-shape-to-text:t" inset="0,0,0,0">
                      <w:txbxContent>
                        <w:p w14:paraId="65B20BC3" w14:textId="17ADDB41" w:rsidR="00145D87" w:rsidRDefault="00145D87">
                          <w:pPr>
                            <w:pStyle w:val="Eivli"/>
                            <w:spacing w:before="40" w:after="560" w:line="216" w:lineRule="auto"/>
                            <w:rPr>
                              <w:color w:val="4472C4" w:themeColor="accent1"/>
                              <w:sz w:val="72"/>
                              <w:szCs w:val="72"/>
                            </w:rPr>
                          </w:pPr>
                          <w:sdt>
                            <w:sdtPr>
                              <w:rPr>
                                <w:color w:val="4472C4" w:themeColor="accent1"/>
                                <w:sz w:val="72"/>
                                <w:szCs w:val="72"/>
                              </w:rPr>
                              <w:alias w:val="Otsikk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Toimintasuunnitelma 2018</w:t>
                              </w:r>
                            </w:sdtContent>
                          </w:sdt>
                        </w:p>
                        <w:sdt>
                          <w:sdtPr>
                            <w:rPr>
                              <w:caps/>
                              <w:color w:val="1F4E79" w:themeColor="accent5" w:themeShade="80"/>
                              <w:sz w:val="28"/>
                              <w:szCs w:val="28"/>
                            </w:rPr>
                            <w:alias w:val="Alaotsikk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A7A315F" w14:textId="566252E8" w:rsidR="00145D87" w:rsidRDefault="00145D87">
                              <w:pPr>
                                <w:pStyle w:val="Eivli"/>
                                <w:spacing w:before="40" w:after="40"/>
                                <w:rPr>
                                  <w:caps/>
                                  <w:color w:val="1F4E79" w:themeColor="accent5" w:themeShade="80"/>
                                  <w:sz w:val="28"/>
                                  <w:szCs w:val="28"/>
                                </w:rPr>
                              </w:pPr>
                              <w:r>
                                <w:rPr>
                                  <w:caps/>
                                  <w:color w:val="1F4E79" w:themeColor="accent5" w:themeShade="80"/>
                                  <w:sz w:val="28"/>
                                  <w:szCs w:val="28"/>
                                </w:rPr>
                                <w:t>Suomen Tennisliitto</w:t>
                              </w:r>
                            </w:p>
                          </w:sdtContent>
                        </w:sdt>
                        <w:sdt>
                          <w:sdtPr>
                            <w:rPr>
                              <w:caps/>
                              <w:color w:val="5B9BD5" w:themeColor="accent5"/>
                            </w:rPr>
                            <w:alias w:val="Tekijä"/>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3CC4FB2E" w14:textId="38CFA349" w:rsidR="00145D87" w:rsidRDefault="00145D87">
                              <w:pPr>
                                <w:pStyle w:val="Eivli"/>
                                <w:spacing w:before="80" w:after="40"/>
                                <w:rPr>
                                  <w:caps/>
                                  <w:color w:val="5B9BD5" w:themeColor="accent5"/>
                                </w:rPr>
                              </w:pPr>
                              <w:r>
                                <w:rPr>
                                  <w:caps/>
                                  <w:color w:val="5B9BD5" w:themeColor="accent5"/>
                                </w:rPr>
                                <w:t xml:space="preserve">     </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B097110" wp14:editId="6114C2BC">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10160" b="0"/>
                    <wp:wrapNone/>
                    <wp:docPr id="132" name="Suorakulmi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4E9A4" w14:textId="267A2307" w:rsidR="00145D87" w:rsidRDefault="00145D87">
                                <w:pPr>
                                  <w:pStyle w:val="Eivli"/>
                                  <w:jc w:val="right"/>
                                  <w:rPr>
                                    <w:color w:val="FFFFFF" w:themeColor="background1"/>
                                  </w:rPr>
                                </w:pPr>
                                <w:sdt>
                                  <w:sdtPr>
                                    <w:rPr>
                                      <w:color w:val="FFFFFF" w:themeColor="background1"/>
                                    </w:rPr>
                                    <w:alias w:val="Vuosi"/>
                                    <w:tag w:val=""/>
                                    <w:id w:val="-785116381"/>
                                    <w:dataBinding w:prefixMappings="xmlns:ns0='http://schemas.microsoft.com/office/2006/coverPageProps' " w:xpath="/ns0:CoverPageProperties[1]/ns0:PublishDate[1]" w:storeItemID="{55AF091B-3C7A-41E3-B477-F2FDAA23CFDA}"/>
                                    <w:date w:fullDate="2018-01-01T00:00:00Z">
                                      <w:dateFormat w:val="yyyy"/>
                                      <w:lid w:val="fi-FI"/>
                                      <w:storeMappedDataAs w:val="dateTime"/>
                                      <w:calendar w:val="gregorian"/>
                                    </w:date>
                                  </w:sdtPr>
                                  <w:sdtContent>
                                    <w:r>
                                      <w:rPr>
                                        <w:color w:val="FFFFFF" w:themeColor="background1"/>
                                      </w:rPr>
                                      <w:t>2018</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B097110" id="Suorakulmi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" fillcolor="#4472c4 [3204]" stroked="f" strokeweight="1pt">
                    <v:path arrowok="t"/>
                    <o:lock v:ext="edit" aspectratio="t"/>
                    <v:textbox inset="3.6pt,,3.6pt">
                      <w:txbxContent>
                        <w:p w14:paraId="45E4E9A4" w14:textId="267A2307" w:rsidR="00145D87" w:rsidRDefault="00145D87">
                          <w:pPr>
                            <w:pStyle w:val="Eivli"/>
                            <w:jc w:val="right"/>
                            <w:rPr>
                              <w:color w:val="FFFFFF" w:themeColor="background1"/>
                            </w:rPr>
                          </w:pPr>
                          <w:sdt>
                            <w:sdtPr>
                              <w:rPr>
                                <w:color w:val="FFFFFF" w:themeColor="background1"/>
                              </w:rPr>
                              <w:alias w:val="Vuosi"/>
                              <w:tag w:val=""/>
                              <w:id w:val="-785116381"/>
                              <w:dataBinding w:prefixMappings="xmlns:ns0='http://schemas.microsoft.com/office/2006/coverPageProps' " w:xpath="/ns0:CoverPageProperties[1]/ns0:PublishDate[1]" w:storeItemID="{55AF091B-3C7A-41E3-B477-F2FDAA23CFDA}"/>
                              <w:date w:fullDate="2018-01-01T00:00:00Z">
                                <w:dateFormat w:val="yyyy"/>
                                <w:lid w:val="fi-FI"/>
                                <w:storeMappedDataAs w:val="dateTime"/>
                                <w:calendar w:val="gregorian"/>
                              </w:date>
                            </w:sdtPr>
                            <w:sdtContent>
                              <w:r>
                                <w:rPr>
                                  <w:color w:val="FFFFFF" w:themeColor="background1"/>
                                </w:rPr>
                                <w:t>2018</w:t>
                              </w:r>
                            </w:sdtContent>
                          </w:sdt>
                        </w:p>
                      </w:txbxContent>
                    </v:textbox>
                    <w10:wrap anchorx="margin" anchory="page"/>
                  </v:rect>
                </w:pict>
              </mc:Fallback>
            </mc:AlternateContent>
          </w:r>
          <w:r>
            <w:rPr>
              <w:rFonts w:cs="Times New Roman"/>
              <w:b/>
              <w:bCs/>
              <w:color w:val="001691"/>
              <w:sz w:val="34"/>
              <w:szCs w:val="34"/>
              <w:lang w:eastAsia="fi-FI"/>
            </w:rPr>
            <w:br w:type="page"/>
          </w:r>
        </w:p>
      </w:sdtContent>
    </w:sdt>
    <w:p w14:paraId="6E5C5698" w14:textId="5B6F2CCE" w:rsidR="00145D87" w:rsidRPr="006142BA" w:rsidRDefault="00145D87" w:rsidP="006142BA">
      <w:pPr>
        <w:rPr>
          <w:rFonts w:cs="Times New Roman"/>
          <w:b/>
          <w:bCs/>
          <w:color w:val="001691"/>
          <w:sz w:val="34"/>
          <w:szCs w:val="34"/>
          <w:lang w:eastAsia="fi-FI"/>
        </w:rPr>
      </w:pPr>
      <w:r w:rsidRPr="00A872BE">
        <w:rPr>
          <w:rFonts w:cs="Times New Roman"/>
          <w:b/>
          <w:bCs/>
          <w:color w:val="001691"/>
          <w:sz w:val="34"/>
          <w:szCs w:val="34"/>
          <w:lang w:eastAsia="fi-FI"/>
        </w:rPr>
        <w:lastRenderedPageBreak/>
        <w:t xml:space="preserve">Sisällys </w:t>
      </w:r>
    </w:p>
    <w:p w14:paraId="75F35A43" w14:textId="1CDA9DEF" w:rsidR="00673E74" w:rsidRPr="00145D87" w:rsidRDefault="00673E74" w:rsidP="00145D87">
      <w:pPr>
        <w:rPr>
          <w:rFonts w:cs="Times New Roman"/>
          <w:b/>
          <w:bCs/>
          <w:color w:val="001691"/>
          <w:sz w:val="34"/>
          <w:szCs w:val="34"/>
          <w:lang w:eastAsia="fi-FI"/>
        </w:rPr>
      </w:pPr>
    </w:p>
    <w:sdt>
      <w:sdtPr>
        <w:id w:val="730725791"/>
        <w:docPartObj>
          <w:docPartGallery w:val="Table of Contents"/>
          <w:docPartUnique/>
        </w:docPartObj>
      </w:sdtPr>
      <w:sdtEndPr>
        <w:rPr>
          <w:rFonts w:asciiTheme="minorHAnsi" w:eastAsiaTheme="minorHAnsi" w:hAnsiTheme="minorHAnsi" w:cstheme="minorBidi"/>
          <w:noProof/>
          <w:color w:val="auto"/>
          <w:sz w:val="24"/>
          <w:szCs w:val="24"/>
          <w:lang w:eastAsia="en-US"/>
        </w:rPr>
      </w:sdtEndPr>
      <w:sdtContent>
        <w:p w14:paraId="67EAE385" w14:textId="10EE01C5" w:rsidR="00145D87" w:rsidRDefault="00145D87">
          <w:pPr>
            <w:pStyle w:val="Sisllysluettelonotsikko"/>
          </w:pPr>
          <w:r>
            <w:t>Sisällysluettelo</w:t>
          </w:r>
        </w:p>
        <w:p w14:paraId="0B79F8C7" w14:textId="77777777" w:rsidR="006142BA" w:rsidRDefault="00145D87">
          <w:pPr>
            <w:pStyle w:val="Sisluet1"/>
            <w:tabs>
              <w:tab w:val="right" w:leader="dot" w:pos="9622"/>
            </w:tabs>
            <w:rPr>
              <w:rFonts w:asciiTheme="minorHAnsi" w:eastAsiaTheme="minorEastAsia" w:hAnsiTheme="minorHAnsi"/>
              <w:b w:val="0"/>
              <w:bCs w:val="0"/>
              <w:noProof/>
              <w:color w:val="auto"/>
              <w:lang w:eastAsia="fi-FI"/>
            </w:rPr>
          </w:pPr>
          <w:r>
            <w:rPr>
              <w:b w:val="0"/>
              <w:bCs w:val="0"/>
            </w:rPr>
            <w:fldChar w:fldCharType="begin"/>
          </w:r>
          <w:r>
            <w:instrText>TOC \o "1-3" \h \z \u</w:instrText>
          </w:r>
          <w:r>
            <w:rPr>
              <w:b w:val="0"/>
              <w:bCs w:val="0"/>
            </w:rPr>
            <w:fldChar w:fldCharType="separate"/>
          </w:r>
          <w:hyperlink w:anchor="_Toc497740553" w:history="1">
            <w:r w:rsidR="006142BA" w:rsidRPr="00D52E19">
              <w:rPr>
                <w:rStyle w:val="Hyperlinkki"/>
                <w:noProof/>
                <w:lang w:eastAsia="fi-FI"/>
              </w:rPr>
              <w:t>1. Seura- ja nuorisotoiminta</w:t>
            </w:r>
            <w:r w:rsidR="006142BA">
              <w:rPr>
                <w:noProof/>
                <w:webHidden/>
              </w:rPr>
              <w:tab/>
            </w:r>
            <w:r w:rsidR="006142BA">
              <w:rPr>
                <w:noProof/>
                <w:webHidden/>
              </w:rPr>
              <w:fldChar w:fldCharType="begin"/>
            </w:r>
            <w:r w:rsidR="006142BA">
              <w:rPr>
                <w:noProof/>
                <w:webHidden/>
              </w:rPr>
              <w:instrText xml:space="preserve"> PAGEREF _Toc497740553 \h </w:instrText>
            </w:r>
            <w:r w:rsidR="006142BA">
              <w:rPr>
                <w:noProof/>
                <w:webHidden/>
              </w:rPr>
            </w:r>
            <w:r w:rsidR="006142BA">
              <w:rPr>
                <w:noProof/>
                <w:webHidden/>
              </w:rPr>
              <w:fldChar w:fldCharType="separate"/>
            </w:r>
            <w:r w:rsidR="006142BA">
              <w:rPr>
                <w:noProof/>
                <w:webHidden/>
              </w:rPr>
              <w:t>3</w:t>
            </w:r>
            <w:r w:rsidR="006142BA">
              <w:rPr>
                <w:noProof/>
                <w:webHidden/>
              </w:rPr>
              <w:fldChar w:fldCharType="end"/>
            </w:r>
          </w:hyperlink>
        </w:p>
        <w:p w14:paraId="61499441" w14:textId="77777777" w:rsidR="006142BA" w:rsidRDefault="006142BA">
          <w:pPr>
            <w:pStyle w:val="Sisluet2"/>
            <w:tabs>
              <w:tab w:val="right" w:leader="dot" w:pos="9622"/>
            </w:tabs>
            <w:rPr>
              <w:rFonts w:eastAsiaTheme="minorEastAsia"/>
              <w:noProof/>
              <w:sz w:val="24"/>
              <w:szCs w:val="24"/>
              <w:lang w:eastAsia="fi-FI"/>
            </w:rPr>
          </w:pPr>
          <w:hyperlink w:anchor="_Toc497740554" w:history="1">
            <w:r w:rsidRPr="00D52E19">
              <w:rPr>
                <w:rStyle w:val="Hyperlinkki"/>
                <w:noProof/>
                <w:lang w:eastAsia="fi-FI"/>
              </w:rPr>
              <w:t>Seurapalvelut ja seurayhteistyö</w:t>
            </w:r>
            <w:r>
              <w:rPr>
                <w:noProof/>
                <w:webHidden/>
              </w:rPr>
              <w:tab/>
            </w:r>
            <w:r>
              <w:rPr>
                <w:noProof/>
                <w:webHidden/>
              </w:rPr>
              <w:fldChar w:fldCharType="begin"/>
            </w:r>
            <w:r>
              <w:rPr>
                <w:noProof/>
                <w:webHidden/>
              </w:rPr>
              <w:instrText xml:space="preserve"> PAGEREF _Toc497740554 \h </w:instrText>
            </w:r>
            <w:r>
              <w:rPr>
                <w:noProof/>
                <w:webHidden/>
              </w:rPr>
            </w:r>
            <w:r>
              <w:rPr>
                <w:noProof/>
                <w:webHidden/>
              </w:rPr>
              <w:fldChar w:fldCharType="separate"/>
            </w:r>
            <w:r>
              <w:rPr>
                <w:noProof/>
                <w:webHidden/>
              </w:rPr>
              <w:t>3</w:t>
            </w:r>
            <w:r>
              <w:rPr>
                <w:noProof/>
                <w:webHidden/>
              </w:rPr>
              <w:fldChar w:fldCharType="end"/>
            </w:r>
          </w:hyperlink>
        </w:p>
        <w:p w14:paraId="5EC95F0A" w14:textId="77777777" w:rsidR="006142BA" w:rsidRDefault="006142BA">
          <w:pPr>
            <w:pStyle w:val="Sisluet2"/>
            <w:tabs>
              <w:tab w:val="right" w:leader="dot" w:pos="9622"/>
            </w:tabs>
            <w:rPr>
              <w:rFonts w:eastAsiaTheme="minorEastAsia"/>
              <w:noProof/>
              <w:sz w:val="24"/>
              <w:szCs w:val="24"/>
              <w:lang w:eastAsia="fi-FI"/>
            </w:rPr>
          </w:pPr>
          <w:hyperlink w:anchor="_Toc497740555" w:history="1">
            <w:r w:rsidRPr="00D52E19">
              <w:rPr>
                <w:rStyle w:val="Hyperlinkki"/>
                <w:noProof/>
                <w:lang w:eastAsia="fi-FI"/>
              </w:rPr>
              <w:t>Lajiesittelytoiminta ja yhteistyö koulujen sekä päiväkotien kanssa</w:t>
            </w:r>
            <w:r>
              <w:rPr>
                <w:noProof/>
                <w:webHidden/>
              </w:rPr>
              <w:tab/>
            </w:r>
            <w:r>
              <w:rPr>
                <w:noProof/>
                <w:webHidden/>
              </w:rPr>
              <w:fldChar w:fldCharType="begin"/>
            </w:r>
            <w:r>
              <w:rPr>
                <w:noProof/>
                <w:webHidden/>
              </w:rPr>
              <w:instrText xml:space="preserve"> PAGEREF _Toc497740555 \h </w:instrText>
            </w:r>
            <w:r>
              <w:rPr>
                <w:noProof/>
                <w:webHidden/>
              </w:rPr>
            </w:r>
            <w:r>
              <w:rPr>
                <w:noProof/>
                <w:webHidden/>
              </w:rPr>
              <w:fldChar w:fldCharType="separate"/>
            </w:r>
            <w:r>
              <w:rPr>
                <w:noProof/>
                <w:webHidden/>
              </w:rPr>
              <w:t>3</w:t>
            </w:r>
            <w:r>
              <w:rPr>
                <w:noProof/>
                <w:webHidden/>
              </w:rPr>
              <w:fldChar w:fldCharType="end"/>
            </w:r>
          </w:hyperlink>
        </w:p>
        <w:p w14:paraId="6E4FE097" w14:textId="77777777" w:rsidR="006142BA" w:rsidRDefault="006142BA">
          <w:pPr>
            <w:pStyle w:val="Sisluet2"/>
            <w:tabs>
              <w:tab w:val="right" w:leader="dot" w:pos="9622"/>
            </w:tabs>
            <w:rPr>
              <w:rFonts w:eastAsiaTheme="minorEastAsia"/>
              <w:noProof/>
              <w:sz w:val="24"/>
              <w:szCs w:val="24"/>
              <w:lang w:eastAsia="fi-FI"/>
            </w:rPr>
          </w:pPr>
          <w:hyperlink w:anchor="_Toc497740556" w:history="1">
            <w:r w:rsidRPr="00D52E19">
              <w:rPr>
                <w:rStyle w:val="Hyperlinkki"/>
                <w:noProof/>
                <w:lang w:eastAsia="fi-FI"/>
              </w:rPr>
              <w:t>Yhteistyö tennishallien kanssa</w:t>
            </w:r>
            <w:r>
              <w:rPr>
                <w:noProof/>
                <w:webHidden/>
              </w:rPr>
              <w:tab/>
            </w:r>
            <w:r>
              <w:rPr>
                <w:noProof/>
                <w:webHidden/>
              </w:rPr>
              <w:fldChar w:fldCharType="begin"/>
            </w:r>
            <w:r>
              <w:rPr>
                <w:noProof/>
                <w:webHidden/>
              </w:rPr>
              <w:instrText xml:space="preserve"> PAGEREF _Toc497740556 \h </w:instrText>
            </w:r>
            <w:r>
              <w:rPr>
                <w:noProof/>
                <w:webHidden/>
              </w:rPr>
            </w:r>
            <w:r>
              <w:rPr>
                <w:noProof/>
                <w:webHidden/>
              </w:rPr>
              <w:fldChar w:fldCharType="separate"/>
            </w:r>
            <w:r>
              <w:rPr>
                <w:noProof/>
                <w:webHidden/>
              </w:rPr>
              <w:t>3</w:t>
            </w:r>
            <w:r>
              <w:rPr>
                <w:noProof/>
                <w:webHidden/>
              </w:rPr>
              <w:fldChar w:fldCharType="end"/>
            </w:r>
          </w:hyperlink>
        </w:p>
        <w:p w14:paraId="0967F885" w14:textId="77777777" w:rsidR="006142BA" w:rsidRDefault="006142BA">
          <w:pPr>
            <w:pStyle w:val="Sisluet2"/>
            <w:tabs>
              <w:tab w:val="right" w:leader="dot" w:pos="9622"/>
            </w:tabs>
            <w:rPr>
              <w:rFonts w:eastAsiaTheme="minorEastAsia"/>
              <w:noProof/>
              <w:sz w:val="24"/>
              <w:szCs w:val="24"/>
              <w:lang w:eastAsia="fi-FI"/>
            </w:rPr>
          </w:pPr>
          <w:hyperlink w:anchor="_Toc497740557" w:history="1">
            <w:r w:rsidRPr="00D52E19">
              <w:rPr>
                <w:rStyle w:val="Hyperlinkki"/>
                <w:noProof/>
                <w:lang w:eastAsia="fi-FI"/>
              </w:rPr>
              <w:t>Jäsenhankintakampanja ja pelaaja-applikaatio</w:t>
            </w:r>
            <w:r>
              <w:rPr>
                <w:noProof/>
                <w:webHidden/>
              </w:rPr>
              <w:tab/>
            </w:r>
            <w:r>
              <w:rPr>
                <w:noProof/>
                <w:webHidden/>
              </w:rPr>
              <w:fldChar w:fldCharType="begin"/>
            </w:r>
            <w:r>
              <w:rPr>
                <w:noProof/>
                <w:webHidden/>
              </w:rPr>
              <w:instrText xml:space="preserve"> PAGEREF _Toc497740557 \h </w:instrText>
            </w:r>
            <w:r>
              <w:rPr>
                <w:noProof/>
                <w:webHidden/>
              </w:rPr>
            </w:r>
            <w:r>
              <w:rPr>
                <w:noProof/>
                <w:webHidden/>
              </w:rPr>
              <w:fldChar w:fldCharType="separate"/>
            </w:r>
            <w:r>
              <w:rPr>
                <w:noProof/>
                <w:webHidden/>
              </w:rPr>
              <w:t>4</w:t>
            </w:r>
            <w:r>
              <w:rPr>
                <w:noProof/>
                <w:webHidden/>
              </w:rPr>
              <w:fldChar w:fldCharType="end"/>
            </w:r>
          </w:hyperlink>
        </w:p>
        <w:p w14:paraId="74B5BCF0" w14:textId="77777777" w:rsidR="006142BA" w:rsidRDefault="006142BA">
          <w:pPr>
            <w:pStyle w:val="Sisluet1"/>
            <w:tabs>
              <w:tab w:val="right" w:leader="dot" w:pos="9622"/>
            </w:tabs>
            <w:rPr>
              <w:rFonts w:asciiTheme="minorHAnsi" w:eastAsiaTheme="minorEastAsia" w:hAnsiTheme="minorHAnsi"/>
              <w:b w:val="0"/>
              <w:bCs w:val="0"/>
              <w:noProof/>
              <w:color w:val="auto"/>
              <w:lang w:eastAsia="fi-FI"/>
            </w:rPr>
          </w:pPr>
          <w:hyperlink w:anchor="_Toc497740558" w:history="1">
            <w:r w:rsidRPr="00D52E19">
              <w:rPr>
                <w:rStyle w:val="Hyperlinkki"/>
                <w:noProof/>
                <w:lang w:eastAsia="fi-FI"/>
              </w:rPr>
              <w:t>2. Ohjaaja- ja valmentajakoulutus</w:t>
            </w:r>
            <w:r>
              <w:rPr>
                <w:noProof/>
                <w:webHidden/>
              </w:rPr>
              <w:tab/>
            </w:r>
            <w:r>
              <w:rPr>
                <w:noProof/>
                <w:webHidden/>
              </w:rPr>
              <w:fldChar w:fldCharType="begin"/>
            </w:r>
            <w:r>
              <w:rPr>
                <w:noProof/>
                <w:webHidden/>
              </w:rPr>
              <w:instrText xml:space="preserve"> PAGEREF _Toc497740558 \h </w:instrText>
            </w:r>
            <w:r>
              <w:rPr>
                <w:noProof/>
                <w:webHidden/>
              </w:rPr>
            </w:r>
            <w:r>
              <w:rPr>
                <w:noProof/>
                <w:webHidden/>
              </w:rPr>
              <w:fldChar w:fldCharType="separate"/>
            </w:r>
            <w:r>
              <w:rPr>
                <w:noProof/>
                <w:webHidden/>
              </w:rPr>
              <w:t>4</w:t>
            </w:r>
            <w:r>
              <w:rPr>
                <w:noProof/>
                <w:webHidden/>
              </w:rPr>
              <w:fldChar w:fldCharType="end"/>
            </w:r>
          </w:hyperlink>
        </w:p>
        <w:p w14:paraId="7B1E2CFC" w14:textId="77777777" w:rsidR="006142BA" w:rsidRDefault="006142BA">
          <w:pPr>
            <w:pStyle w:val="Sisluet1"/>
            <w:tabs>
              <w:tab w:val="right" w:leader="dot" w:pos="9622"/>
            </w:tabs>
            <w:rPr>
              <w:rFonts w:asciiTheme="minorHAnsi" w:eastAsiaTheme="minorEastAsia" w:hAnsiTheme="minorHAnsi"/>
              <w:b w:val="0"/>
              <w:bCs w:val="0"/>
              <w:noProof/>
              <w:color w:val="auto"/>
              <w:lang w:eastAsia="fi-FI"/>
            </w:rPr>
          </w:pPr>
          <w:hyperlink w:anchor="_Toc497740559" w:history="1">
            <w:r w:rsidRPr="00D52E19">
              <w:rPr>
                <w:rStyle w:val="Hyperlinkki"/>
                <w:noProof/>
                <w:lang w:eastAsia="fi-FI"/>
              </w:rPr>
              <w:t>3. Kilpailutoiminta</w:t>
            </w:r>
            <w:r>
              <w:rPr>
                <w:noProof/>
                <w:webHidden/>
              </w:rPr>
              <w:tab/>
            </w:r>
            <w:r>
              <w:rPr>
                <w:noProof/>
                <w:webHidden/>
              </w:rPr>
              <w:fldChar w:fldCharType="begin"/>
            </w:r>
            <w:r>
              <w:rPr>
                <w:noProof/>
                <w:webHidden/>
              </w:rPr>
              <w:instrText xml:space="preserve"> PAGEREF _Toc497740559 \h </w:instrText>
            </w:r>
            <w:r>
              <w:rPr>
                <w:noProof/>
                <w:webHidden/>
              </w:rPr>
            </w:r>
            <w:r>
              <w:rPr>
                <w:noProof/>
                <w:webHidden/>
              </w:rPr>
              <w:fldChar w:fldCharType="separate"/>
            </w:r>
            <w:r>
              <w:rPr>
                <w:noProof/>
                <w:webHidden/>
              </w:rPr>
              <w:t>5</w:t>
            </w:r>
            <w:r>
              <w:rPr>
                <w:noProof/>
                <w:webHidden/>
              </w:rPr>
              <w:fldChar w:fldCharType="end"/>
            </w:r>
          </w:hyperlink>
        </w:p>
        <w:p w14:paraId="4FB0ABAB" w14:textId="77777777" w:rsidR="006142BA" w:rsidRDefault="006142BA">
          <w:pPr>
            <w:pStyle w:val="Sisluet2"/>
            <w:tabs>
              <w:tab w:val="right" w:leader="dot" w:pos="9622"/>
            </w:tabs>
            <w:rPr>
              <w:rFonts w:eastAsiaTheme="minorEastAsia"/>
              <w:noProof/>
              <w:sz w:val="24"/>
              <w:szCs w:val="24"/>
              <w:lang w:eastAsia="fi-FI"/>
            </w:rPr>
          </w:pPr>
          <w:hyperlink w:anchor="_Toc497740560" w:history="1">
            <w:r w:rsidRPr="00D52E19">
              <w:rPr>
                <w:rStyle w:val="Hyperlinkki"/>
                <w:noProof/>
                <w:lang w:eastAsia="fi-FI"/>
              </w:rPr>
              <w:t>Kansalliset ja kansainväliset arvokilpailut</w:t>
            </w:r>
            <w:r>
              <w:rPr>
                <w:noProof/>
                <w:webHidden/>
              </w:rPr>
              <w:tab/>
            </w:r>
            <w:r>
              <w:rPr>
                <w:noProof/>
                <w:webHidden/>
              </w:rPr>
              <w:fldChar w:fldCharType="begin"/>
            </w:r>
            <w:r>
              <w:rPr>
                <w:noProof/>
                <w:webHidden/>
              </w:rPr>
              <w:instrText xml:space="preserve"> PAGEREF _Toc497740560 \h </w:instrText>
            </w:r>
            <w:r>
              <w:rPr>
                <w:noProof/>
                <w:webHidden/>
              </w:rPr>
            </w:r>
            <w:r>
              <w:rPr>
                <w:noProof/>
                <w:webHidden/>
              </w:rPr>
              <w:fldChar w:fldCharType="separate"/>
            </w:r>
            <w:r>
              <w:rPr>
                <w:noProof/>
                <w:webHidden/>
              </w:rPr>
              <w:t>5</w:t>
            </w:r>
            <w:r>
              <w:rPr>
                <w:noProof/>
                <w:webHidden/>
              </w:rPr>
              <w:fldChar w:fldCharType="end"/>
            </w:r>
          </w:hyperlink>
        </w:p>
        <w:p w14:paraId="47B69D28" w14:textId="77777777" w:rsidR="006142BA" w:rsidRDefault="006142BA">
          <w:pPr>
            <w:pStyle w:val="Sisluet2"/>
            <w:tabs>
              <w:tab w:val="right" w:leader="dot" w:pos="9622"/>
            </w:tabs>
            <w:rPr>
              <w:rFonts w:eastAsiaTheme="minorEastAsia"/>
              <w:noProof/>
              <w:sz w:val="24"/>
              <w:szCs w:val="24"/>
              <w:lang w:eastAsia="fi-FI"/>
            </w:rPr>
          </w:pPr>
          <w:hyperlink w:anchor="_Toc497740561" w:history="1">
            <w:r w:rsidRPr="00D52E19">
              <w:rPr>
                <w:rStyle w:val="Hyperlinkki"/>
                <w:noProof/>
              </w:rPr>
              <w:t>Laadukkaan kilpailu- ja sarjatennisjärjestelmän ylläpitäminen</w:t>
            </w:r>
            <w:r>
              <w:rPr>
                <w:noProof/>
                <w:webHidden/>
              </w:rPr>
              <w:tab/>
            </w:r>
            <w:r>
              <w:rPr>
                <w:noProof/>
                <w:webHidden/>
              </w:rPr>
              <w:fldChar w:fldCharType="begin"/>
            </w:r>
            <w:r>
              <w:rPr>
                <w:noProof/>
                <w:webHidden/>
              </w:rPr>
              <w:instrText xml:space="preserve"> PAGEREF _Toc497740561 \h </w:instrText>
            </w:r>
            <w:r>
              <w:rPr>
                <w:noProof/>
                <w:webHidden/>
              </w:rPr>
            </w:r>
            <w:r>
              <w:rPr>
                <w:noProof/>
                <w:webHidden/>
              </w:rPr>
              <w:fldChar w:fldCharType="separate"/>
            </w:r>
            <w:r>
              <w:rPr>
                <w:noProof/>
                <w:webHidden/>
              </w:rPr>
              <w:t>6</w:t>
            </w:r>
            <w:r>
              <w:rPr>
                <w:noProof/>
                <w:webHidden/>
              </w:rPr>
              <w:fldChar w:fldCharType="end"/>
            </w:r>
          </w:hyperlink>
        </w:p>
        <w:p w14:paraId="43B7DFCC" w14:textId="77777777" w:rsidR="006142BA" w:rsidRDefault="006142BA">
          <w:pPr>
            <w:pStyle w:val="Sisluet2"/>
            <w:tabs>
              <w:tab w:val="right" w:leader="dot" w:pos="9622"/>
            </w:tabs>
            <w:rPr>
              <w:rFonts w:eastAsiaTheme="minorEastAsia"/>
              <w:noProof/>
              <w:sz w:val="24"/>
              <w:szCs w:val="24"/>
              <w:lang w:eastAsia="fi-FI"/>
            </w:rPr>
          </w:pPr>
          <w:hyperlink w:anchor="_Toc497740562" w:history="1">
            <w:r w:rsidRPr="00D52E19">
              <w:rPr>
                <w:rStyle w:val="Hyperlinkki"/>
                <w:noProof/>
              </w:rPr>
              <w:t>Aloittelija- ja harrastajataso</w:t>
            </w:r>
            <w:r>
              <w:rPr>
                <w:noProof/>
                <w:webHidden/>
              </w:rPr>
              <w:tab/>
            </w:r>
            <w:r>
              <w:rPr>
                <w:noProof/>
                <w:webHidden/>
              </w:rPr>
              <w:fldChar w:fldCharType="begin"/>
            </w:r>
            <w:r>
              <w:rPr>
                <w:noProof/>
                <w:webHidden/>
              </w:rPr>
              <w:instrText xml:space="preserve"> PAGEREF _Toc497740562 \h </w:instrText>
            </w:r>
            <w:r>
              <w:rPr>
                <w:noProof/>
                <w:webHidden/>
              </w:rPr>
            </w:r>
            <w:r>
              <w:rPr>
                <w:noProof/>
                <w:webHidden/>
              </w:rPr>
              <w:fldChar w:fldCharType="separate"/>
            </w:r>
            <w:r>
              <w:rPr>
                <w:noProof/>
                <w:webHidden/>
              </w:rPr>
              <w:t>7</w:t>
            </w:r>
            <w:r>
              <w:rPr>
                <w:noProof/>
                <w:webHidden/>
              </w:rPr>
              <w:fldChar w:fldCharType="end"/>
            </w:r>
          </w:hyperlink>
        </w:p>
        <w:p w14:paraId="00116DE7" w14:textId="77777777" w:rsidR="006142BA" w:rsidRDefault="006142BA">
          <w:pPr>
            <w:pStyle w:val="Sisluet1"/>
            <w:tabs>
              <w:tab w:val="right" w:leader="dot" w:pos="9622"/>
            </w:tabs>
            <w:rPr>
              <w:rFonts w:asciiTheme="minorHAnsi" w:eastAsiaTheme="minorEastAsia" w:hAnsiTheme="minorHAnsi"/>
              <w:b w:val="0"/>
              <w:bCs w:val="0"/>
              <w:noProof/>
              <w:color w:val="auto"/>
              <w:lang w:eastAsia="fi-FI"/>
            </w:rPr>
          </w:pPr>
          <w:hyperlink w:anchor="_Toc497740563" w:history="1">
            <w:r w:rsidRPr="00D52E19">
              <w:rPr>
                <w:rStyle w:val="Hyperlinkki"/>
                <w:noProof/>
                <w:lang w:eastAsia="fi-FI"/>
              </w:rPr>
              <w:t>4. Huippu-urheilu</w:t>
            </w:r>
            <w:r>
              <w:rPr>
                <w:noProof/>
                <w:webHidden/>
              </w:rPr>
              <w:tab/>
            </w:r>
            <w:r>
              <w:rPr>
                <w:noProof/>
                <w:webHidden/>
              </w:rPr>
              <w:fldChar w:fldCharType="begin"/>
            </w:r>
            <w:r>
              <w:rPr>
                <w:noProof/>
                <w:webHidden/>
              </w:rPr>
              <w:instrText xml:space="preserve"> PAGEREF _Toc497740563 \h </w:instrText>
            </w:r>
            <w:r>
              <w:rPr>
                <w:noProof/>
                <w:webHidden/>
              </w:rPr>
            </w:r>
            <w:r>
              <w:rPr>
                <w:noProof/>
                <w:webHidden/>
              </w:rPr>
              <w:fldChar w:fldCharType="separate"/>
            </w:r>
            <w:r>
              <w:rPr>
                <w:noProof/>
                <w:webHidden/>
              </w:rPr>
              <w:t>7</w:t>
            </w:r>
            <w:r>
              <w:rPr>
                <w:noProof/>
                <w:webHidden/>
              </w:rPr>
              <w:fldChar w:fldCharType="end"/>
            </w:r>
          </w:hyperlink>
        </w:p>
        <w:p w14:paraId="37B1F3C3" w14:textId="77777777" w:rsidR="006142BA" w:rsidRDefault="006142BA">
          <w:pPr>
            <w:pStyle w:val="Sisluet2"/>
            <w:tabs>
              <w:tab w:val="right" w:leader="dot" w:pos="9622"/>
            </w:tabs>
            <w:rPr>
              <w:rFonts w:eastAsiaTheme="minorEastAsia"/>
              <w:noProof/>
              <w:sz w:val="24"/>
              <w:szCs w:val="24"/>
              <w:lang w:eastAsia="fi-FI"/>
            </w:rPr>
          </w:pPr>
          <w:hyperlink w:anchor="_Toc497740564" w:history="1">
            <w:r w:rsidRPr="00D52E19">
              <w:rPr>
                <w:rStyle w:val="Hyperlinkki"/>
                <w:noProof/>
                <w:lang w:eastAsia="fi-FI"/>
              </w:rPr>
              <w:t>Aikuisten huippu-urheilu</w:t>
            </w:r>
            <w:r>
              <w:rPr>
                <w:noProof/>
                <w:webHidden/>
              </w:rPr>
              <w:tab/>
            </w:r>
            <w:r>
              <w:rPr>
                <w:noProof/>
                <w:webHidden/>
              </w:rPr>
              <w:fldChar w:fldCharType="begin"/>
            </w:r>
            <w:r>
              <w:rPr>
                <w:noProof/>
                <w:webHidden/>
              </w:rPr>
              <w:instrText xml:space="preserve"> PAGEREF _Toc497740564 \h </w:instrText>
            </w:r>
            <w:r>
              <w:rPr>
                <w:noProof/>
                <w:webHidden/>
              </w:rPr>
            </w:r>
            <w:r>
              <w:rPr>
                <w:noProof/>
                <w:webHidden/>
              </w:rPr>
              <w:fldChar w:fldCharType="separate"/>
            </w:r>
            <w:r>
              <w:rPr>
                <w:noProof/>
                <w:webHidden/>
              </w:rPr>
              <w:t>7</w:t>
            </w:r>
            <w:r>
              <w:rPr>
                <w:noProof/>
                <w:webHidden/>
              </w:rPr>
              <w:fldChar w:fldCharType="end"/>
            </w:r>
          </w:hyperlink>
        </w:p>
        <w:p w14:paraId="40E14633" w14:textId="77777777" w:rsidR="006142BA" w:rsidRDefault="006142BA">
          <w:pPr>
            <w:pStyle w:val="Sisluet2"/>
            <w:tabs>
              <w:tab w:val="right" w:leader="dot" w:pos="9622"/>
            </w:tabs>
            <w:rPr>
              <w:rFonts w:eastAsiaTheme="minorEastAsia"/>
              <w:noProof/>
              <w:sz w:val="24"/>
              <w:szCs w:val="24"/>
              <w:lang w:eastAsia="fi-FI"/>
            </w:rPr>
          </w:pPr>
          <w:hyperlink w:anchor="_Toc497740565" w:history="1">
            <w:r w:rsidRPr="00D52E19">
              <w:rPr>
                <w:rStyle w:val="Hyperlinkki"/>
                <w:noProof/>
              </w:rPr>
              <w:t>Nuorten huippu-urheilu</w:t>
            </w:r>
            <w:r>
              <w:rPr>
                <w:noProof/>
                <w:webHidden/>
              </w:rPr>
              <w:tab/>
            </w:r>
            <w:r>
              <w:rPr>
                <w:noProof/>
                <w:webHidden/>
              </w:rPr>
              <w:fldChar w:fldCharType="begin"/>
            </w:r>
            <w:r>
              <w:rPr>
                <w:noProof/>
                <w:webHidden/>
              </w:rPr>
              <w:instrText xml:space="preserve"> PAGEREF _Toc497740565 \h </w:instrText>
            </w:r>
            <w:r>
              <w:rPr>
                <w:noProof/>
                <w:webHidden/>
              </w:rPr>
            </w:r>
            <w:r>
              <w:rPr>
                <w:noProof/>
                <w:webHidden/>
              </w:rPr>
              <w:fldChar w:fldCharType="separate"/>
            </w:r>
            <w:r>
              <w:rPr>
                <w:noProof/>
                <w:webHidden/>
              </w:rPr>
              <w:t>8</w:t>
            </w:r>
            <w:r>
              <w:rPr>
                <w:noProof/>
                <w:webHidden/>
              </w:rPr>
              <w:fldChar w:fldCharType="end"/>
            </w:r>
          </w:hyperlink>
        </w:p>
        <w:p w14:paraId="1D4EE926" w14:textId="77777777" w:rsidR="006142BA" w:rsidRDefault="006142BA">
          <w:pPr>
            <w:pStyle w:val="Sisluet2"/>
            <w:tabs>
              <w:tab w:val="right" w:leader="dot" w:pos="9622"/>
            </w:tabs>
            <w:rPr>
              <w:rFonts w:eastAsiaTheme="minorEastAsia"/>
              <w:noProof/>
              <w:sz w:val="24"/>
              <w:szCs w:val="24"/>
              <w:lang w:eastAsia="fi-FI"/>
            </w:rPr>
          </w:pPr>
          <w:hyperlink w:anchor="_Toc497740566" w:history="1">
            <w:r w:rsidRPr="00D52E19">
              <w:rPr>
                <w:rStyle w:val="Hyperlinkki"/>
                <w:noProof/>
              </w:rPr>
              <w:t>Pyörätuolitennistoiminta</w:t>
            </w:r>
            <w:r>
              <w:rPr>
                <w:noProof/>
                <w:webHidden/>
              </w:rPr>
              <w:tab/>
            </w:r>
            <w:r>
              <w:rPr>
                <w:noProof/>
                <w:webHidden/>
              </w:rPr>
              <w:fldChar w:fldCharType="begin"/>
            </w:r>
            <w:r>
              <w:rPr>
                <w:noProof/>
                <w:webHidden/>
              </w:rPr>
              <w:instrText xml:space="preserve"> PAGEREF _Toc497740566 \h </w:instrText>
            </w:r>
            <w:r>
              <w:rPr>
                <w:noProof/>
                <w:webHidden/>
              </w:rPr>
            </w:r>
            <w:r>
              <w:rPr>
                <w:noProof/>
                <w:webHidden/>
              </w:rPr>
              <w:fldChar w:fldCharType="separate"/>
            </w:r>
            <w:r>
              <w:rPr>
                <w:noProof/>
                <w:webHidden/>
              </w:rPr>
              <w:t>8</w:t>
            </w:r>
            <w:r>
              <w:rPr>
                <w:noProof/>
                <w:webHidden/>
              </w:rPr>
              <w:fldChar w:fldCharType="end"/>
            </w:r>
          </w:hyperlink>
        </w:p>
        <w:p w14:paraId="77530961" w14:textId="77777777" w:rsidR="006142BA" w:rsidRDefault="006142BA">
          <w:pPr>
            <w:pStyle w:val="Sisluet2"/>
            <w:tabs>
              <w:tab w:val="right" w:leader="dot" w:pos="9622"/>
            </w:tabs>
            <w:rPr>
              <w:rFonts w:eastAsiaTheme="minorEastAsia"/>
              <w:noProof/>
              <w:sz w:val="24"/>
              <w:szCs w:val="24"/>
              <w:lang w:eastAsia="fi-FI"/>
            </w:rPr>
          </w:pPr>
          <w:hyperlink w:anchor="_Toc497740567" w:history="1">
            <w:r w:rsidRPr="00D52E19">
              <w:rPr>
                <w:rStyle w:val="Hyperlinkki"/>
                <w:noProof/>
              </w:rPr>
              <w:t>Antidopingtoiminta</w:t>
            </w:r>
            <w:r>
              <w:rPr>
                <w:noProof/>
                <w:webHidden/>
              </w:rPr>
              <w:tab/>
            </w:r>
            <w:r>
              <w:rPr>
                <w:noProof/>
                <w:webHidden/>
              </w:rPr>
              <w:fldChar w:fldCharType="begin"/>
            </w:r>
            <w:r>
              <w:rPr>
                <w:noProof/>
                <w:webHidden/>
              </w:rPr>
              <w:instrText xml:space="preserve"> PAGEREF _Toc497740567 \h </w:instrText>
            </w:r>
            <w:r>
              <w:rPr>
                <w:noProof/>
                <w:webHidden/>
              </w:rPr>
            </w:r>
            <w:r>
              <w:rPr>
                <w:noProof/>
                <w:webHidden/>
              </w:rPr>
              <w:fldChar w:fldCharType="separate"/>
            </w:r>
            <w:r>
              <w:rPr>
                <w:noProof/>
                <w:webHidden/>
              </w:rPr>
              <w:t>9</w:t>
            </w:r>
            <w:r>
              <w:rPr>
                <w:noProof/>
                <w:webHidden/>
              </w:rPr>
              <w:fldChar w:fldCharType="end"/>
            </w:r>
          </w:hyperlink>
        </w:p>
        <w:p w14:paraId="479BBF61" w14:textId="77777777" w:rsidR="006142BA" w:rsidRDefault="006142BA">
          <w:pPr>
            <w:pStyle w:val="Sisluet2"/>
            <w:tabs>
              <w:tab w:val="right" w:leader="dot" w:pos="9622"/>
            </w:tabs>
            <w:rPr>
              <w:rFonts w:eastAsiaTheme="minorEastAsia"/>
              <w:noProof/>
              <w:sz w:val="24"/>
              <w:szCs w:val="24"/>
              <w:lang w:eastAsia="fi-FI"/>
            </w:rPr>
          </w:pPr>
          <w:hyperlink w:anchor="_Toc497740568" w:history="1">
            <w:r w:rsidRPr="00D52E19">
              <w:rPr>
                <w:rStyle w:val="Hyperlinkki"/>
                <w:noProof/>
              </w:rPr>
              <w:t>Yhdenvertaisuussuunnitelma</w:t>
            </w:r>
            <w:r>
              <w:rPr>
                <w:noProof/>
                <w:webHidden/>
              </w:rPr>
              <w:tab/>
            </w:r>
            <w:r>
              <w:rPr>
                <w:noProof/>
                <w:webHidden/>
              </w:rPr>
              <w:fldChar w:fldCharType="begin"/>
            </w:r>
            <w:r>
              <w:rPr>
                <w:noProof/>
                <w:webHidden/>
              </w:rPr>
              <w:instrText xml:space="preserve"> PAGEREF _Toc497740568 \h </w:instrText>
            </w:r>
            <w:r>
              <w:rPr>
                <w:noProof/>
                <w:webHidden/>
              </w:rPr>
            </w:r>
            <w:r>
              <w:rPr>
                <w:noProof/>
                <w:webHidden/>
              </w:rPr>
              <w:fldChar w:fldCharType="separate"/>
            </w:r>
            <w:r>
              <w:rPr>
                <w:noProof/>
                <w:webHidden/>
              </w:rPr>
              <w:t>9</w:t>
            </w:r>
            <w:r>
              <w:rPr>
                <w:noProof/>
                <w:webHidden/>
              </w:rPr>
              <w:fldChar w:fldCharType="end"/>
            </w:r>
          </w:hyperlink>
        </w:p>
        <w:p w14:paraId="3D09D0DE" w14:textId="77777777" w:rsidR="006142BA" w:rsidRDefault="006142BA">
          <w:pPr>
            <w:pStyle w:val="Sisluet1"/>
            <w:tabs>
              <w:tab w:val="right" w:leader="dot" w:pos="9622"/>
            </w:tabs>
            <w:rPr>
              <w:rFonts w:asciiTheme="minorHAnsi" w:eastAsiaTheme="minorEastAsia" w:hAnsiTheme="minorHAnsi"/>
              <w:b w:val="0"/>
              <w:bCs w:val="0"/>
              <w:noProof/>
              <w:color w:val="auto"/>
              <w:lang w:eastAsia="fi-FI"/>
            </w:rPr>
          </w:pPr>
          <w:hyperlink w:anchor="_Toc497740569" w:history="1">
            <w:r w:rsidRPr="00D52E19">
              <w:rPr>
                <w:rStyle w:val="Hyperlinkki"/>
                <w:noProof/>
                <w:lang w:eastAsia="fi-FI"/>
              </w:rPr>
              <w:t>5. Viestintä</w:t>
            </w:r>
            <w:r>
              <w:rPr>
                <w:noProof/>
                <w:webHidden/>
              </w:rPr>
              <w:tab/>
            </w:r>
            <w:r>
              <w:rPr>
                <w:noProof/>
                <w:webHidden/>
              </w:rPr>
              <w:fldChar w:fldCharType="begin"/>
            </w:r>
            <w:r>
              <w:rPr>
                <w:noProof/>
                <w:webHidden/>
              </w:rPr>
              <w:instrText xml:space="preserve"> PAGEREF _Toc497740569 \h </w:instrText>
            </w:r>
            <w:r>
              <w:rPr>
                <w:noProof/>
                <w:webHidden/>
              </w:rPr>
            </w:r>
            <w:r>
              <w:rPr>
                <w:noProof/>
                <w:webHidden/>
              </w:rPr>
              <w:fldChar w:fldCharType="separate"/>
            </w:r>
            <w:r>
              <w:rPr>
                <w:noProof/>
                <w:webHidden/>
              </w:rPr>
              <w:t>9</w:t>
            </w:r>
            <w:r>
              <w:rPr>
                <w:noProof/>
                <w:webHidden/>
              </w:rPr>
              <w:fldChar w:fldCharType="end"/>
            </w:r>
          </w:hyperlink>
        </w:p>
        <w:p w14:paraId="3C9EAC51" w14:textId="77777777" w:rsidR="006142BA" w:rsidRDefault="006142BA">
          <w:pPr>
            <w:pStyle w:val="Sisluet1"/>
            <w:tabs>
              <w:tab w:val="right" w:leader="dot" w:pos="9622"/>
            </w:tabs>
            <w:rPr>
              <w:rFonts w:asciiTheme="minorHAnsi" w:eastAsiaTheme="minorEastAsia" w:hAnsiTheme="minorHAnsi"/>
              <w:b w:val="0"/>
              <w:bCs w:val="0"/>
              <w:noProof/>
              <w:color w:val="auto"/>
              <w:lang w:eastAsia="fi-FI"/>
            </w:rPr>
          </w:pPr>
          <w:hyperlink w:anchor="_Toc497740570" w:history="1">
            <w:r w:rsidRPr="00D52E19">
              <w:rPr>
                <w:rStyle w:val="Hyperlinkki"/>
                <w:noProof/>
                <w:lang w:eastAsia="fi-FI"/>
              </w:rPr>
              <w:t>6. Talous, hallinto ja varainhankinta</w:t>
            </w:r>
            <w:r>
              <w:rPr>
                <w:noProof/>
                <w:webHidden/>
              </w:rPr>
              <w:tab/>
            </w:r>
            <w:r>
              <w:rPr>
                <w:noProof/>
                <w:webHidden/>
              </w:rPr>
              <w:fldChar w:fldCharType="begin"/>
            </w:r>
            <w:r>
              <w:rPr>
                <w:noProof/>
                <w:webHidden/>
              </w:rPr>
              <w:instrText xml:space="preserve"> PAGEREF _Toc497740570 \h </w:instrText>
            </w:r>
            <w:r>
              <w:rPr>
                <w:noProof/>
                <w:webHidden/>
              </w:rPr>
            </w:r>
            <w:r>
              <w:rPr>
                <w:noProof/>
                <w:webHidden/>
              </w:rPr>
              <w:fldChar w:fldCharType="separate"/>
            </w:r>
            <w:r>
              <w:rPr>
                <w:noProof/>
                <w:webHidden/>
              </w:rPr>
              <w:t>10</w:t>
            </w:r>
            <w:r>
              <w:rPr>
                <w:noProof/>
                <w:webHidden/>
              </w:rPr>
              <w:fldChar w:fldCharType="end"/>
            </w:r>
          </w:hyperlink>
        </w:p>
        <w:p w14:paraId="2E4566D5" w14:textId="77777777" w:rsidR="006142BA" w:rsidRDefault="006142BA">
          <w:pPr>
            <w:pStyle w:val="Sisluet1"/>
            <w:tabs>
              <w:tab w:val="right" w:leader="dot" w:pos="9622"/>
            </w:tabs>
            <w:rPr>
              <w:rFonts w:asciiTheme="minorHAnsi" w:eastAsiaTheme="minorEastAsia" w:hAnsiTheme="minorHAnsi"/>
              <w:b w:val="0"/>
              <w:bCs w:val="0"/>
              <w:noProof/>
              <w:color w:val="auto"/>
              <w:lang w:eastAsia="fi-FI"/>
            </w:rPr>
          </w:pPr>
          <w:hyperlink w:anchor="_Toc497740571" w:history="1">
            <w:r w:rsidRPr="00D52E19">
              <w:rPr>
                <w:rStyle w:val="Hyperlinkki"/>
                <w:noProof/>
                <w:lang w:eastAsia="fi-FI"/>
              </w:rPr>
              <w:t>7. Henkilöstö</w:t>
            </w:r>
            <w:r>
              <w:rPr>
                <w:noProof/>
                <w:webHidden/>
              </w:rPr>
              <w:tab/>
            </w:r>
            <w:r>
              <w:rPr>
                <w:noProof/>
                <w:webHidden/>
              </w:rPr>
              <w:fldChar w:fldCharType="begin"/>
            </w:r>
            <w:r>
              <w:rPr>
                <w:noProof/>
                <w:webHidden/>
              </w:rPr>
              <w:instrText xml:space="preserve"> PAGEREF _Toc497740571 \h </w:instrText>
            </w:r>
            <w:r>
              <w:rPr>
                <w:noProof/>
                <w:webHidden/>
              </w:rPr>
            </w:r>
            <w:r>
              <w:rPr>
                <w:noProof/>
                <w:webHidden/>
              </w:rPr>
              <w:fldChar w:fldCharType="separate"/>
            </w:r>
            <w:r>
              <w:rPr>
                <w:noProof/>
                <w:webHidden/>
              </w:rPr>
              <w:t>10</w:t>
            </w:r>
            <w:r>
              <w:rPr>
                <w:noProof/>
                <w:webHidden/>
              </w:rPr>
              <w:fldChar w:fldCharType="end"/>
            </w:r>
          </w:hyperlink>
        </w:p>
        <w:p w14:paraId="3786D731" w14:textId="77777777" w:rsidR="006142BA" w:rsidRDefault="006142BA">
          <w:pPr>
            <w:pStyle w:val="Sisluet1"/>
            <w:tabs>
              <w:tab w:val="right" w:leader="dot" w:pos="9622"/>
            </w:tabs>
            <w:rPr>
              <w:rFonts w:asciiTheme="minorHAnsi" w:eastAsiaTheme="minorEastAsia" w:hAnsiTheme="minorHAnsi"/>
              <w:b w:val="0"/>
              <w:bCs w:val="0"/>
              <w:noProof/>
              <w:color w:val="auto"/>
              <w:lang w:eastAsia="fi-FI"/>
            </w:rPr>
          </w:pPr>
          <w:hyperlink w:anchor="_Toc497740572" w:history="1">
            <w:r w:rsidRPr="00D52E19">
              <w:rPr>
                <w:rStyle w:val="Hyperlinkki"/>
                <w:noProof/>
                <w:lang w:eastAsia="fi-FI"/>
              </w:rPr>
              <w:t>8. Sidosryhmäsuhteet</w:t>
            </w:r>
            <w:r>
              <w:rPr>
                <w:noProof/>
                <w:webHidden/>
              </w:rPr>
              <w:tab/>
            </w:r>
            <w:r>
              <w:rPr>
                <w:noProof/>
                <w:webHidden/>
              </w:rPr>
              <w:fldChar w:fldCharType="begin"/>
            </w:r>
            <w:r>
              <w:rPr>
                <w:noProof/>
                <w:webHidden/>
              </w:rPr>
              <w:instrText xml:space="preserve"> PAGEREF _Toc497740572 \h </w:instrText>
            </w:r>
            <w:r>
              <w:rPr>
                <w:noProof/>
                <w:webHidden/>
              </w:rPr>
            </w:r>
            <w:r>
              <w:rPr>
                <w:noProof/>
                <w:webHidden/>
              </w:rPr>
              <w:fldChar w:fldCharType="separate"/>
            </w:r>
            <w:r>
              <w:rPr>
                <w:noProof/>
                <w:webHidden/>
              </w:rPr>
              <w:t>10</w:t>
            </w:r>
            <w:r>
              <w:rPr>
                <w:noProof/>
                <w:webHidden/>
              </w:rPr>
              <w:fldChar w:fldCharType="end"/>
            </w:r>
          </w:hyperlink>
        </w:p>
        <w:p w14:paraId="4AFA3629" w14:textId="77777777" w:rsidR="006142BA" w:rsidRDefault="006142BA">
          <w:pPr>
            <w:pStyle w:val="Sisluet1"/>
            <w:tabs>
              <w:tab w:val="right" w:leader="dot" w:pos="9622"/>
            </w:tabs>
            <w:rPr>
              <w:rFonts w:asciiTheme="minorHAnsi" w:eastAsiaTheme="minorEastAsia" w:hAnsiTheme="minorHAnsi"/>
              <w:b w:val="0"/>
              <w:bCs w:val="0"/>
              <w:noProof/>
              <w:color w:val="auto"/>
              <w:lang w:eastAsia="fi-FI"/>
            </w:rPr>
          </w:pPr>
          <w:hyperlink w:anchor="_Toc497740573" w:history="1">
            <w:r w:rsidRPr="00D52E19">
              <w:rPr>
                <w:rStyle w:val="Hyperlinkki"/>
                <w:noProof/>
                <w:lang w:eastAsia="fi-FI"/>
              </w:rPr>
              <w:t>9. Palkitsemistoiminta</w:t>
            </w:r>
            <w:r>
              <w:rPr>
                <w:noProof/>
                <w:webHidden/>
              </w:rPr>
              <w:tab/>
            </w:r>
            <w:r>
              <w:rPr>
                <w:noProof/>
                <w:webHidden/>
              </w:rPr>
              <w:fldChar w:fldCharType="begin"/>
            </w:r>
            <w:r>
              <w:rPr>
                <w:noProof/>
                <w:webHidden/>
              </w:rPr>
              <w:instrText xml:space="preserve"> PAGEREF _Toc497740573 \h </w:instrText>
            </w:r>
            <w:r>
              <w:rPr>
                <w:noProof/>
                <w:webHidden/>
              </w:rPr>
            </w:r>
            <w:r>
              <w:rPr>
                <w:noProof/>
                <w:webHidden/>
              </w:rPr>
              <w:fldChar w:fldCharType="separate"/>
            </w:r>
            <w:r>
              <w:rPr>
                <w:noProof/>
                <w:webHidden/>
              </w:rPr>
              <w:t>10</w:t>
            </w:r>
            <w:r>
              <w:rPr>
                <w:noProof/>
                <w:webHidden/>
              </w:rPr>
              <w:fldChar w:fldCharType="end"/>
            </w:r>
          </w:hyperlink>
        </w:p>
        <w:p w14:paraId="7BFCA80B" w14:textId="77777777" w:rsidR="006142BA" w:rsidRDefault="006142BA">
          <w:pPr>
            <w:pStyle w:val="Sisluet1"/>
            <w:tabs>
              <w:tab w:val="right" w:leader="dot" w:pos="9622"/>
            </w:tabs>
            <w:rPr>
              <w:rFonts w:asciiTheme="minorHAnsi" w:eastAsiaTheme="minorEastAsia" w:hAnsiTheme="minorHAnsi"/>
              <w:b w:val="0"/>
              <w:bCs w:val="0"/>
              <w:noProof/>
              <w:color w:val="auto"/>
              <w:lang w:eastAsia="fi-FI"/>
            </w:rPr>
          </w:pPr>
          <w:hyperlink w:anchor="_Toc497740574" w:history="1">
            <w:r w:rsidRPr="00D52E19">
              <w:rPr>
                <w:rStyle w:val="Hyperlinkki"/>
                <w:noProof/>
                <w:lang w:eastAsia="fi-FI"/>
              </w:rPr>
              <w:t>10. Naistoimikunta</w:t>
            </w:r>
            <w:r>
              <w:rPr>
                <w:noProof/>
                <w:webHidden/>
              </w:rPr>
              <w:tab/>
            </w:r>
            <w:r>
              <w:rPr>
                <w:noProof/>
                <w:webHidden/>
              </w:rPr>
              <w:fldChar w:fldCharType="begin"/>
            </w:r>
            <w:r>
              <w:rPr>
                <w:noProof/>
                <w:webHidden/>
              </w:rPr>
              <w:instrText xml:space="preserve"> PAGEREF _Toc497740574 \h </w:instrText>
            </w:r>
            <w:r>
              <w:rPr>
                <w:noProof/>
                <w:webHidden/>
              </w:rPr>
            </w:r>
            <w:r>
              <w:rPr>
                <w:noProof/>
                <w:webHidden/>
              </w:rPr>
              <w:fldChar w:fldCharType="separate"/>
            </w:r>
            <w:r>
              <w:rPr>
                <w:noProof/>
                <w:webHidden/>
              </w:rPr>
              <w:t>11</w:t>
            </w:r>
            <w:r>
              <w:rPr>
                <w:noProof/>
                <w:webHidden/>
              </w:rPr>
              <w:fldChar w:fldCharType="end"/>
            </w:r>
          </w:hyperlink>
        </w:p>
        <w:p w14:paraId="26C7B671" w14:textId="77777777" w:rsidR="006142BA" w:rsidRDefault="006142BA">
          <w:pPr>
            <w:pStyle w:val="Sisluet1"/>
            <w:tabs>
              <w:tab w:val="right" w:leader="dot" w:pos="9622"/>
            </w:tabs>
            <w:rPr>
              <w:rFonts w:asciiTheme="minorHAnsi" w:eastAsiaTheme="minorEastAsia" w:hAnsiTheme="minorHAnsi"/>
              <w:b w:val="0"/>
              <w:bCs w:val="0"/>
              <w:noProof/>
              <w:color w:val="auto"/>
              <w:lang w:eastAsia="fi-FI"/>
            </w:rPr>
          </w:pPr>
          <w:hyperlink w:anchor="_Toc497740575" w:history="1">
            <w:r w:rsidRPr="00D52E19">
              <w:rPr>
                <w:rStyle w:val="Hyperlinkki"/>
                <w:noProof/>
                <w:lang w:eastAsia="fi-FI"/>
              </w:rPr>
              <w:t>11. Suomen Senioritennis</w:t>
            </w:r>
            <w:r>
              <w:rPr>
                <w:noProof/>
                <w:webHidden/>
              </w:rPr>
              <w:tab/>
            </w:r>
            <w:r>
              <w:rPr>
                <w:noProof/>
                <w:webHidden/>
              </w:rPr>
              <w:fldChar w:fldCharType="begin"/>
            </w:r>
            <w:r>
              <w:rPr>
                <w:noProof/>
                <w:webHidden/>
              </w:rPr>
              <w:instrText xml:space="preserve"> PAGEREF _Toc497740575 \h </w:instrText>
            </w:r>
            <w:r>
              <w:rPr>
                <w:noProof/>
                <w:webHidden/>
              </w:rPr>
            </w:r>
            <w:r>
              <w:rPr>
                <w:noProof/>
                <w:webHidden/>
              </w:rPr>
              <w:fldChar w:fldCharType="separate"/>
            </w:r>
            <w:r>
              <w:rPr>
                <w:noProof/>
                <w:webHidden/>
              </w:rPr>
              <w:t>11</w:t>
            </w:r>
            <w:r>
              <w:rPr>
                <w:noProof/>
                <w:webHidden/>
              </w:rPr>
              <w:fldChar w:fldCharType="end"/>
            </w:r>
          </w:hyperlink>
        </w:p>
        <w:p w14:paraId="39276538" w14:textId="592F9182" w:rsidR="00145D87" w:rsidRDefault="00145D87">
          <w:r>
            <w:rPr>
              <w:b/>
              <w:bCs/>
              <w:noProof/>
            </w:rPr>
            <w:fldChar w:fldCharType="end"/>
          </w:r>
        </w:p>
      </w:sdtContent>
    </w:sdt>
    <w:p w14:paraId="3E14C67D" w14:textId="77777777" w:rsidR="00145D87" w:rsidRDefault="00145D87">
      <w:pPr>
        <w:rPr>
          <w:rFonts w:cs="Times New Roman"/>
          <w:b/>
          <w:bCs/>
          <w:color w:val="001691"/>
          <w:sz w:val="34"/>
          <w:szCs w:val="34"/>
          <w:lang w:eastAsia="fi-FI"/>
        </w:rPr>
      </w:pPr>
      <w:r>
        <w:rPr>
          <w:rFonts w:cs="Times New Roman"/>
          <w:b/>
          <w:bCs/>
          <w:color w:val="001691"/>
          <w:sz w:val="34"/>
          <w:szCs w:val="34"/>
          <w:lang w:eastAsia="fi-FI"/>
        </w:rPr>
        <w:br w:type="page"/>
      </w:r>
    </w:p>
    <w:p w14:paraId="13DABC3F" w14:textId="6772E700" w:rsidR="00673E74" w:rsidRPr="00A872BE" w:rsidRDefault="00673E74" w:rsidP="00145D87">
      <w:pPr>
        <w:pStyle w:val="Otsikko1"/>
        <w:rPr>
          <w:lang w:eastAsia="fi-FI"/>
        </w:rPr>
      </w:pPr>
      <w:bookmarkStart w:id="0" w:name="_Toc497740553"/>
      <w:r w:rsidRPr="00A872BE">
        <w:rPr>
          <w:lang w:eastAsia="fi-FI"/>
        </w:rPr>
        <w:t>1. Seura- ja nuorisotoiminta</w:t>
      </w:r>
      <w:bookmarkEnd w:id="0"/>
      <w:r w:rsidRPr="00A872BE">
        <w:rPr>
          <w:lang w:eastAsia="fi-FI"/>
        </w:rPr>
        <w:t xml:space="preserve"> </w:t>
      </w:r>
    </w:p>
    <w:p w14:paraId="561C0718" w14:textId="77777777" w:rsidR="00935C26" w:rsidRDefault="00935C26" w:rsidP="00935C26">
      <w:pPr>
        <w:pStyle w:val="Otsikko2"/>
        <w:rPr>
          <w:lang w:eastAsia="fi-FI"/>
        </w:rPr>
      </w:pPr>
    </w:p>
    <w:p w14:paraId="497472C3" w14:textId="77777777" w:rsidR="00673E74" w:rsidRPr="00A872BE" w:rsidRDefault="00673E74" w:rsidP="00935C26">
      <w:pPr>
        <w:pStyle w:val="Otsikko2"/>
        <w:rPr>
          <w:lang w:eastAsia="fi-FI"/>
        </w:rPr>
      </w:pPr>
      <w:bookmarkStart w:id="1" w:name="_Toc497740554"/>
      <w:r w:rsidRPr="00A872BE">
        <w:rPr>
          <w:lang w:eastAsia="fi-FI"/>
        </w:rPr>
        <w:t>Seurapalvelut ja seurayhteistyö</w:t>
      </w:r>
      <w:bookmarkEnd w:id="1"/>
      <w:r w:rsidRPr="00A872BE">
        <w:rPr>
          <w:lang w:eastAsia="fi-FI"/>
        </w:rPr>
        <w:t xml:space="preserve"> </w:t>
      </w:r>
    </w:p>
    <w:p w14:paraId="63FFED46" w14:textId="77777777" w:rsidR="009F24E1" w:rsidRPr="00A872BE" w:rsidRDefault="009F24E1" w:rsidP="009F24E1">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Tennisliitto edistää seurojen alueellista yhteistyötä aluekoordinaattorimallin avulla. Tennisliitto järjestää alueellisia seuratapaamisia, joissa kuullaan seurojen tarpeita. Alueellisiin tapaamisiin tavoitellaan 40–50 seuraa. Lisäksi Tennisliitto järjestää 1–2 valtakunnallista seurafoorumia, joihin tavoitellaan 20–30 seuraa. Seuratapaamisissa jaetaan seurojen hyviä käytäntöjä sekä kuullaan esityksiä seuratoimintaan liittyvistä asioista.</w:t>
      </w:r>
    </w:p>
    <w:p w14:paraId="6C3E8FF6" w14:textId="77777777" w:rsidR="009F24E1" w:rsidRPr="00A872BE" w:rsidRDefault="009F24E1" w:rsidP="009F24E1">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Tennisliitto tarjoaa seuroille niiden tarvitsemia tukipalveluita perustoiminnan osalta. Tennisliitto ottaa käyttöön uuden seuroille suunnatun toiminnanohjausjärjestelmän, joka tarjotaan seuroille jäsenmaksuun kuuluvana seurapalveluna. Järjestelmä toimii työkaluna seuran toiminnan ohjaamisessa (mm. valmennustoiminta, tapahtumat, ilmoittautumiset, viestintä ja laskutus). Lisäksi Tennisliitto tekee seurakohtaisia kehitystoimenpiteitä, joilla kehitetään seurojen jäsenpalveluita ja jäsenhankintaa.</w:t>
      </w:r>
    </w:p>
    <w:p w14:paraId="37D4616F" w14:textId="77777777" w:rsidR="00673E74" w:rsidRPr="00A872BE" w:rsidRDefault="00673E74" w:rsidP="00935C26">
      <w:pPr>
        <w:pStyle w:val="Otsikko2"/>
        <w:rPr>
          <w:lang w:eastAsia="fi-FI"/>
        </w:rPr>
      </w:pPr>
      <w:bookmarkStart w:id="2" w:name="_Toc497740555"/>
      <w:r w:rsidRPr="00A872BE">
        <w:rPr>
          <w:lang w:eastAsia="fi-FI"/>
        </w:rPr>
        <w:t>Lajiesittelytoiminta ja yhteistyö koulujen sekä päiväkotien kanssa</w:t>
      </w:r>
      <w:bookmarkEnd w:id="2"/>
      <w:r w:rsidRPr="00A872BE">
        <w:rPr>
          <w:lang w:eastAsia="fi-FI"/>
        </w:rPr>
        <w:t xml:space="preserve"> </w:t>
      </w:r>
    </w:p>
    <w:p w14:paraId="6E548339" w14:textId="77777777" w:rsidR="009F24E1" w:rsidRPr="00A872BE" w:rsidRDefault="009F24E1" w:rsidP="009F24E1">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Tennisliitto esittelee jäsenseurojensa kanssa lajia yhteensä 100 koulussa ja päiväkodissa. Pääosa esittelyistä kohdistuu alle 10-vuotiaisiin lapsiin. Street Tennis -lajiesittelypäiviin osallistuu 15 000 lasta. Kiertueella mukana olevat seurat järjestävät yhdessä Tennisliiton kanssa yhden tai useamman kerran ilmaisen tutustumisen hallilla heti kiertueen jälkeen. Seurat tarjoavat Tennisliiton tukeman liittymisedun kaikille niille, jotka liittyvät tutustumiskertojen jälkeen seuran jäseneksi.</w:t>
      </w:r>
    </w:p>
    <w:p w14:paraId="3B3B055D" w14:textId="77777777" w:rsidR="009F24E1" w:rsidRPr="00A872BE" w:rsidRDefault="009F24E1" w:rsidP="009F24E1">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Tennisliitto on mukana mailapelien (tennis, sulkapallo, pöytätennis ja squash) yhteisessä Mailapelit koulujen ja varhaiskasvatuksen tukena -hankkeessa. Hanke alkoi vuonna 2016 ja jatkuu toukokuun 2018 loppuun. Hankkeen aikana luodaan toimintamalleja, jotka mahdollistavat mailapelien harrastamisen koulu- ja päiväkotipäivän yhteydessä ja lisäävät harrastajamääriä seuroissa. Opettajien johdolla tapahtuvaa mailapelien harjoittelua tuetaan toimittamalla välineitä ja oppaita sekä järjestämällä koulutusta opettajille. Hanke toimii Liikkuva Koulu -ohjelman sateenvarjon alla.</w:t>
      </w:r>
    </w:p>
    <w:p w14:paraId="3B42C2F2" w14:textId="77777777" w:rsidR="009F24E1" w:rsidRPr="00A872BE" w:rsidRDefault="009F24E1" w:rsidP="00935C26">
      <w:pPr>
        <w:pStyle w:val="Otsikko2"/>
        <w:rPr>
          <w:lang w:eastAsia="fi-FI"/>
        </w:rPr>
      </w:pPr>
      <w:bookmarkStart w:id="3" w:name="_Toc497740556"/>
      <w:r w:rsidRPr="00A872BE">
        <w:rPr>
          <w:lang w:eastAsia="fi-FI"/>
        </w:rPr>
        <w:t>Yhteistyö tennishallien kanssa</w:t>
      </w:r>
      <w:bookmarkEnd w:id="3"/>
    </w:p>
    <w:p w14:paraId="0B3D816E" w14:textId="366BDABB" w:rsidR="009F24E1" w:rsidRPr="00A872BE" w:rsidRDefault="009F24E1" w:rsidP="009F24E1">
      <w:pPr>
        <w:rPr>
          <w:rFonts w:cs="Arial"/>
          <w:sz w:val="26"/>
          <w:szCs w:val="26"/>
          <w:lang w:eastAsia="fi-FI"/>
        </w:rPr>
      </w:pPr>
      <w:r w:rsidRPr="00A872BE">
        <w:rPr>
          <w:rFonts w:cs="Arial"/>
          <w:sz w:val="26"/>
          <w:szCs w:val="26"/>
          <w:lang w:eastAsia="fi-FI"/>
        </w:rPr>
        <w:t xml:space="preserve">Tennisliitto mahdollistaa tennishallien liittymisen Tennisliiton </w:t>
      </w:r>
      <w:r w:rsidR="0036407F" w:rsidRPr="00A872BE">
        <w:rPr>
          <w:rFonts w:cs="Arial"/>
          <w:sz w:val="26"/>
          <w:szCs w:val="26"/>
          <w:lang w:eastAsia="fi-FI"/>
        </w:rPr>
        <w:t>y-</w:t>
      </w:r>
      <w:r w:rsidRPr="00A872BE">
        <w:rPr>
          <w:rFonts w:cs="Arial"/>
          <w:sz w:val="26"/>
          <w:szCs w:val="26"/>
          <w:lang w:eastAsia="fi-FI"/>
        </w:rPr>
        <w:t xml:space="preserve">jäseneksi. Tennisliitto kehittää tennishalleille suunnatun pelaajien rekisteröitymisjärjestelmän, jonka avulla tennishallit voivat rekisteröidä </w:t>
      </w:r>
      <w:r w:rsidR="0036407F" w:rsidRPr="00A872BE">
        <w:rPr>
          <w:rFonts w:cs="Arial"/>
          <w:sz w:val="26"/>
          <w:szCs w:val="26"/>
          <w:lang w:eastAsia="fi-FI"/>
        </w:rPr>
        <w:t>rekisteröityneitä hallipelaajia</w:t>
      </w:r>
      <w:r w:rsidRPr="00A872BE">
        <w:rPr>
          <w:rFonts w:cs="Arial"/>
          <w:sz w:val="26"/>
          <w:szCs w:val="26"/>
          <w:lang w:eastAsia="fi-FI"/>
        </w:rPr>
        <w:t>.</w:t>
      </w:r>
    </w:p>
    <w:p w14:paraId="519AFF53" w14:textId="77777777" w:rsidR="009F24E1" w:rsidRPr="00A872BE" w:rsidRDefault="009F24E1" w:rsidP="009F24E1">
      <w:pPr>
        <w:rPr>
          <w:rFonts w:cs="Arial"/>
          <w:sz w:val="26"/>
          <w:szCs w:val="26"/>
          <w:lang w:eastAsia="fi-FI"/>
        </w:rPr>
      </w:pPr>
      <w:r w:rsidRPr="00A872BE">
        <w:rPr>
          <w:rFonts w:cs="Arial"/>
          <w:sz w:val="26"/>
          <w:szCs w:val="26"/>
          <w:lang w:eastAsia="fi-FI"/>
        </w:rPr>
        <w:t>Tennisliitto järjestää tennishallien johdolle suunnattuja tilaisuuksia, joissa keskustellaan Tennisliiton ja tennishallien yhteistyön kehittämisestä. Tavoitteena on löytää toimintamalleja esimerkiksi yhteishankintoihin ja yhteiseen markkinointiin.</w:t>
      </w:r>
    </w:p>
    <w:p w14:paraId="4241ECFE" w14:textId="77777777" w:rsidR="009F24E1" w:rsidRPr="00A872BE" w:rsidRDefault="009F24E1" w:rsidP="00935C26">
      <w:pPr>
        <w:pStyle w:val="Otsikko2"/>
        <w:rPr>
          <w:lang w:eastAsia="fi-FI"/>
        </w:rPr>
      </w:pPr>
      <w:bookmarkStart w:id="4" w:name="_Toc497740557"/>
      <w:r w:rsidRPr="00A872BE">
        <w:rPr>
          <w:lang w:eastAsia="fi-FI"/>
        </w:rPr>
        <w:t>Jäsenhankintakampanja ja pelaaja-applikaatio</w:t>
      </w:r>
      <w:bookmarkEnd w:id="4"/>
    </w:p>
    <w:p w14:paraId="762D9DF1" w14:textId="77777777" w:rsidR="009F24E1" w:rsidRPr="00A872BE" w:rsidRDefault="009F24E1" w:rsidP="009F24E1">
      <w:pPr>
        <w:pStyle w:val="Eivli"/>
        <w:rPr>
          <w:rFonts w:cs="Arial"/>
          <w:sz w:val="26"/>
          <w:szCs w:val="26"/>
          <w:lang w:eastAsia="fi-FI"/>
        </w:rPr>
      </w:pPr>
      <w:r w:rsidRPr="00A872BE">
        <w:rPr>
          <w:rFonts w:cs="Arial"/>
          <w:sz w:val="26"/>
          <w:szCs w:val="26"/>
          <w:lang w:eastAsia="fi-FI"/>
        </w:rPr>
        <w:t>Tennisliitto järjestää jäsenhankintakampanjan, jossa markkinoidaan sekä seurojen jäsenyyksiä että rekisteröitymisiä tennishallien asiakkaaksi. Kampanja toteutetaan yhteistyössä seurojen ja tennishallien kanssa ja siinä hyödynnetään sekä perinteistä että sosiaalista mediaa. Lisäksi Tennisliitto hankkii seurojen jäsenille yhteisiä jäsenetuja.</w:t>
      </w:r>
    </w:p>
    <w:p w14:paraId="6DC1F3DB" w14:textId="77777777" w:rsidR="009F24E1" w:rsidRPr="00A872BE" w:rsidRDefault="009F24E1" w:rsidP="009F24E1">
      <w:pPr>
        <w:pStyle w:val="Eivli"/>
        <w:rPr>
          <w:rFonts w:cs="Arial"/>
          <w:sz w:val="26"/>
          <w:szCs w:val="26"/>
          <w:lang w:eastAsia="fi-FI"/>
        </w:rPr>
      </w:pPr>
    </w:p>
    <w:p w14:paraId="5FF74CA2" w14:textId="56AEDE0C" w:rsidR="009F24E1" w:rsidRPr="006142BA" w:rsidRDefault="009F24E1" w:rsidP="006142BA">
      <w:pPr>
        <w:pStyle w:val="Eivli"/>
        <w:rPr>
          <w:rFonts w:cs="Arial"/>
          <w:sz w:val="26"/>
          <w:szCs w:val="26"/>
          <w:lang w:eastAsia="fi-FI"/>
        </w:rPr>
      </w:pPr>
      <w:r w:rsidRPr="00A872BE">
        <w:rPr>
          <w:rFonts w:cs="Arial"/>
          <w:sz w:val="26"/>
          <w:szCs w:val="26"/>
          <w:lang w:eastAsia="fi-FI"/>
        </w:rPr>
        <w:t>Tennisliitto kehittää tennispelaajille suunnatun applikaation, jolla voi mm. varata pelivuoroja ja ilmoittautua seurojen valmennukseen ja tapahtumiin sekä kansallisiin kilpailuihin. Applikaation kautta pelaajat saavat myös kiinnostavaa tennikseen liittyvää mediasisältöä sekä tarjouksia ja etuja.</w:t>
      </w:r>
      <w:bookmarkStart w:id="5" w:name="_GoBack"/>
      <w:bookmarkEnd w:id="5"/>
    </w:p>
    <w:p w14:paraId="78E8F94C" w14:textId="77777777" w:rsidR="00673E74" w:rsidRPr="00A872BE" w:rsidRDefault="00673E74" w:rsidP="00935C26">
      <w:pPr>
        <w:pStyle w:val="Otsikko1"/>
        <w:rPr>
          <w:lang w:eastAsia="fi-FI"/>
        </w:rPr>
      </w:pPr>
      <w:bookmarkStart w:id="6" w:name="_Toc497740558"/>
      <w:r w:rsidRPr="00A872BE">
        <w:rPr>
          <w:lang w:eastAsia="fi-FI"/>
        </w:rPr>
        <w:t>2. Ohjaaja- ja valmentajakoulutus</w:t>
      </w:r>
      <w:bookmarkEnd w:id="6"/>
      <w:r w:rsidRPr="00A872BE">
        <w:rPr>
          <w:lang w:eastAsia="fi-FI"/>
        </w:rPr>
        <w:t xml:space="preserve"> </w:t>
      </w:r>
    </w:p>
    <w:p w14:paraId="4139697C" w14:textId="77777777" w:rsidR="000651EC" w:rsidRPr="00A872BE" w:rsidRDefault="000651EC" w:rsidP="000651EC">
      <w:pPr>
        <w:shd w:val="clear" w:color="auto" w:fill="FFFFFF"/>
        <w:spacing w:before="100" w:beforeAutospacing="1" w:after="100" w:afterAutospacing="1"/>
        <w:rPr>
          <w:lang w:eastAsia="fi-FI"/>
        </w:rPr>
      </w:pPr>
      <w:r w:rsidRPr="00A872BE">
        <w:rPr>
          <w:rFonts w:cs="ArialMT"/>
          <w:sz w:val="26"/>
          <w:szCs w:val="26"/>
          <w:lang w:eastAsia="fi-FI"/>
        </w:rPr>
        <w:t>Valmentajakoulutus on tärkeä osa Tennisliiton uutta strategiaa. Tavoitteena on kehittää valmentajien osaamista heidän tarpeisiin ja tuoda koulutusta yksilöllisemmäksi ja lähelle seuratoimintaa. Tennisliitto uskoo että valmentajien osaamisella on vahva vaikutus tenniksen kasvuun Suomessa.</w:t>
      </w:r>
    </w:p>
    <w:p w14:paraId="529088DF" w14:textId="77777777" w:rsidR="000651EC" w:rsidRPr="00A872BE" w:rsidRDefault="000651EC" w:rsidP="000651EC">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Tulevan vuoden aikana koulutusjärjestelmää muokataan vastaamaan paremmin seurojen ja valmentajien tarpeita. Starttikoulutuksia viedään aktiivisesti seuroihin ja sisältö painottuu vahvasti U10 toimintaan. Kaikilla tasoilla tullaan käsittelemään lasten tennistä ja urheilua tulevalla vuodella. Tasokoulutukset pohjautuvat urheilulliseen linjaan ja fyysinen valmennus linkittyy valmentajien tasokoulutuksiin.</w:t>
      </w:r>
    </w:p>
    <w:p w14:paraId="0DDFB027" w14:textId="77777777" w:rsidR="000651EC" w:rsidRPr="00A872BE" w:rsidRDefault="000651EC" w:rsidP="000651EC">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Valmentajien auktorisointi järjestelmä uudistuu tulevalle vuodelle. Järjestelmän tavoitteena on saada ajantasalla oleva valmentajien rekisteri. Lisäksi auktorisointi luo valmentajien yhteisöllisyyttä  ja eri tahot voivat seurata valmentajuuden kehitymistä Suomessa. Auktorisoinnin tavoitteena on myös kannustaa valmentajia kehittämään omaa osaamistaan ja liitto saa rekisterin myötä tärkeää infoa koulutustarpeista eri tasoille.</w:t>
      </w:r>
    </w:p>
    <w:p w14:paraId="5975732D" w14:textId="77777777" w:rsidR="000651EC" w:rsidRPr="00A872BE" w:rsidRDefault="000651EC" w:rsidP="000651EC">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 xml:space="preserve">Vuoden 2018 aikana tullaan järjestämään 4 seminaaria. Kaksi näistä on suunnattu lasten tennikseen ja kaksi muuta kilpatennikseen ja aikuistennikseen. Valmentajakoulutuksen kehitystyöstä ja laadusta vastaa Liikuntakeskus Pajulahti. </w:t>
      </w:r>
    </w:p>
    <w:p w14:paraId="641194C1" w14:textId="77777777" w:rsidR="00376DF0" w:rsidRPr="00A872BE" w:rsidRDefault="00376DF0" w:rsidP="00673E74">
      <w:pPr>
        <w:shd w:val="clear" w:color="auto" w:fill="FFFFFF"/>
        <w:spacing w:before="100" w:beforeAutospacing="1" w:after="100" w:afterAutospacing="1"/>
        <w:rPr>
          <w:rFonts w:cs="ArialMT"/>
          <w:sz w:val="26"/>
          <w:szCs w:val="26"/>
          <w:lang w:eastAsia="fi-FI"/>
        </w:rPr>
      </w:pPr>
    </w:p>
    <w:p w14:paraId="11849F3C" w14:textId="77777777" w:rsidR="00376DF0" w:rsidRPr="00A872BE" w:rsidRDefault="00376DF0" w:rsidP="00673E74">
      <w:pPr>
        <w:shd w:val="clear" w:color="auto" w:fill="FFFFFF"/>
        <w:spacing w:before="100" w:beforeAutospacing="1" w:after="100" w:afterAutospacing="1"/>
        <w:rPr>
          <w:rFonts w:cs="ArialMT"/>
          <w:sz w:val="26"/>
          <w:szCs w:val="26"/>
          <w:lang w:eastAsia="fi-FI"/>
        </w:rPr>
      </w:pPr>
    </w:p>
    <w:p w14:paraId="27DD8296" w14:textId="77777777" w:rsidR="00376DF0" w:rsidRPr="00A872BE" w:rsidRDefault="00376DF0" w:rsidP="00673E74">
      <w:pPr>
        <w:shd w:val="clear" w:color="auto" w:fill="FFFFFF"/>
        <w:spacing w:before="100" w:beforeAutospacing="1" w:after="100" w:afterAutospacing="1"/>
        <w:rPr>
          <w:rFonts w:cs="Times New Roman"/>
          <w:lang w:eastAsia="fi-FI"/>
        </w:rPr>
      </w:pPr>
    </w:p>
    <w:p w14:paraId="79C28CCB" w14:textId="77777777" w:rsidR="00673E74" w:rsidRPr="00A872BE" w:rsidRDefault="00673E74" w:rsidP="00935C26">
      <w:pPr>
        <w:pStyle w:val="Otsikko1"/>
        <w:rPr>
          <w:lang w:eastAsia="fi-FI"/>
        </w:rPr>
      </w:pPr>
      <w:bookmarkStart w:id="7" w:name="_Toc497740559"/>
      <w:r w:rsidRPr="00A872BE">
        <w:rPr>
          <w:lang w:eastAsia="fi-FI"/>
        </w:rPr>
        <w:t>3. Kilpailutoiminta</w:t>
      </w:r>
      <w:bookmarkEnd w:id="7"/>
      <w:r w:rsidRPr="00A872BE">
        <w:rPr>
          <w:lang w:eastAsia="fi-FI"/>
        </w:rPr>
        <w:t xml:space="preserve"> </w:t>
      </w:r>
    </w:p>
    <w:p w14:paraId="3C5B9464" w14:textId="77777777" w:rsidR="00935C26" w:rsidRDefault="00935C26" w:rsidP="00935C26">
      <w:pPr>
        <w:pStyle w:val="Otsikko2"/>
        <w:rPr>
          <w:lang w:eastAsia="fi-FI"/>
        </w:rPr>
      </w:pPr>
    </w:p>
    <w:p w14:paraId="37A03FB5" w14:textId="19684FF7" w:rsidR="00673E74" w:rsidRPr="00A872BE" w:rsidRDefault="00673E74" w:rsidP="00935C26">
      <w:pPr>
        <w:pStyle w:val="Otsikko2"/>
        <w:rPr>
          <w:lang w:eastAsia="fi-FI"/>
        </w:rPr>
      </w:pPr>
      <w:bookmarkStart w:id="8" w:name="_Toc497740560"/>
      <w:r w:rsidRPr="00A872BE">
        <w:rPr>
          <w:lang w:eastAsia="fi-FI"/>
        </w:rPr>
        <w:t xml:space="preserve">Kansalliset </w:t>
      </w:r>
      <w:r w:rsidR="00935C26">
        <w:rPr>
          <w:lang w:eastAsia="fi-FI"/>
        </w:rPr>
        <w:t xml:space="preserve">ja kansainväliset </w:t>
      </w:r>
      <w:r w:rsidRPr="00A872BE">
        <w:rPr>
          <w:lang w:eastAsia="fi-FI"/>
        </w:rPr>
        <w:t>arvokilpailut</w:t>
      </w:r>
      <w:bookmarkEnd w:id="8"/>
      <w:r w:rsidRPr="00A872BE">
        <w:rPr>
          <w:lang w:eastAsia="fi-FI"/>
        </w:rPr>
        <w:t xml:space="preserve"> </w:t>
      </w:r>
    </w:p>
    <w:p w14:paraId="72E7FA73"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1-tason arvokilpailukalenteri ja järjestävät seurat vahvistettiin loppuvuonna 2016 vuosille 2017-2018, eli järjestelyoikeudet ovat voimassa myös vuonna 2018. Yksivuotisella sopimuksella vuonna 2018 yleiset ulkokauden SM-kilpailut järjestää GVLK ja ulkokauden SM-liigacupit sekä miehille että naisille TaTS.</w:t>
      </w:r>
    </w:p>
    <w:p w14:paraId="488000CB" w14:textId="77777777" w:rsidR="00376DF0" w:rsidRPr="00A872BE" w:rsidRDefault="00376DF0" w:rsidP="00376DF0">
      <w:pPr>
        <w:autoSpaceDE w:val="0"/>
        <w:autoSpaceDN w:val="0"/>
        <w:adjustRightInd w:val="0"/>
        <w:rPr>
          <w:rFonts w:cs="ArialMT"/>
          <w:color w:val="000000"/>
          <w:sz w:val="26"/>
          <w:szCs w:val="26"/>
        </w:rPr>
      </w:pPr>
    </w:p>
    <w:p w14:paraId="71AB3EB0"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Cinia JGP on 10-, 12-, 14- ja 16-vuotiaiden juniorien huippukilpailusarja, jonka jokaisessa ikäluokassa pelataan vuonna 2018 kuusi osakilpailua ja Masters-turnaus. Cinia tuo kilpailusarjan sponsorina kaikille osallistujille osallistumislahjat sekä palkitsee parhaiten menestyviä. Tavoitteena on, että luokkien kaaviot olisivat täysiä. Erityisesti osallistujamäärien kasvua toivotaan 10-vuotiaiden luokkiin.</w:t>
      </w:r>
    </w:p>
    <w:p w14:paraId="5190E910" w14:textId="77777777" w:rsidR="00376DF0" w:rsidRPr="00A872BE" w:rsidRDefault="00376DF0" w:rsidP="00376DF0">
      <w:pPr>
        <w:autoSpaceDE w:val="0"/>
        <w:autoSpaceDN w:val="0"/>
        <w:adjustRightInd w:val="0"/>
        <w:rPr>
          <w:rFonts w:cs="ArialMT"/>
          <w:color w:val="000000"/>
          <w:sz w:val="26"/>
          <w:szCs w:val="26"/>
        </w:rPr>
      </w:pPr>
    </w:p>
    <w:p w14:paraId="43D21DE3" w14:textId="64CAD945"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Finnish Junior Tennis Tour on 21-vuotiaiden kilpailusarja. Sarjassa pelataan neljä osakilpailua. Näissä ovat mukana alle 21-vuotiaiden sekä sisä- että ulkokenttien SM-kilpailut. Finnish Junior Tennis Tourilla tavoitellaan niin ikään täysiä kaavioita. Parhaat saavat rahapalkintoja ja voittajille taataan mukaanpääsy</w:t>
      </w:r>
      <w:r w:rsidR="00935C26">
        <w:rPr>
          <w:rFonts w:cs="ArialMT"/>
          <w:color w:val="000000"/>
          <w:sz w:val="26"/>
          <w:szCs w:val="26"/>
        </w:rPr>
        <w:t xml:space="preserve"> </w:t>
      </w:r>
      <w:r w:rsidRPr="00A872BE">
        <w:rPr>
          <w:rFonts w:cs="ArialMT"/>
          <w:color w:val="000000"/>
          <w:sz w:val="26"/>
          <w:szCs w:val="26"/>
        </w:rPr>
        <w:t>seuraavaan Finnish Tour –osakilpailuun. Alle 18-vuotiaiden SM-kilpailut pelataan sekä sisä- että ulkokentillä.</w:t>
      </w:r>
    </w:p>
    <w:p w14:paraId="05C8881D" w14:textId="77777777" w:rsidR="009F24E1" w:rsidRPr="00A872BE" w:rsidRDefault="009F24E1" w:rsidP="00A008FB">
      <w:pPr>
        <w:autoSpaceDE w:val="0"/>
        <w:autoSpaceDN w:val="0"/>
        <w:adjustRightInd w:val="0"/>
        <w:rPr>
          <w:rFonts w:cs="ArialMT"/>
          <w:color w:val="000000"/>
          <w:sz w:val="26"/>
          <w:szCs w:val="26"/>
        </w:rPr>
      </w:pPr>
    </w:p>
    <w:p w14:paraId="1345450F" w14:textId="77777777" w:rsidR="00A008FB" w:rsidRPr="00A872BE" w:rsidRDefault="00A008FB" w:rsidP="00A008FB">
      <w:pPr>
        <w:autoSpaceDE w:val="0"/>
        <w:autoSpaceDN w:val="0"/>
        <w:adjustRightInd w:val="0"/>
        <w:rPr>
          <w:rFonts w:cs="ArialMT"/>
          <w:color w:val="000000"/>
          <w:sz w:val="26"/>
          <w:szCs w:val="26"/>
        </w:rPr>
      </w:pPr>
      <w:r w:rsidRPr="00A872BE">
        <w:rPr>
          <w:rFonts w:cs="ArialMT"/>
          <w:color w:val="000000"/>
          <w:sz w:val="26"/>
          <w:szCs w:val="26"/>
        </w:rPr>
        <w:t>Finnish Tour on aikuisten huippukilpailusarja, jossa on vuonna 2018 seitsemän osakilpailua. Finnish Tourin palkintorahat kasvavat merkittävästi ja mukaan kilpailuihin toivotaan myös ulkomaisia ATP- ja WTA-tason pelaajia (ei yleiset SM-kilpailut). Muutosten taustalla on ollut tavoite luoda kansallinen huippusarja,</w:t>
      </w:r>
    </w:p>
    <w:p w14:paraId="63770246" w14:textId="77777777" w:rsidR="00A008FB" w:rsidRPr="00A872BE" w:rsidRDefault="00A008FB" w:rsidP="00A008FB">
      <w:pPr>
        <w:autoSpaceDE w:val="0"/>
        <w:autoSpaceDN w:val="0"/>
        <w:adjustRightInd w:val="0"/>
        <w:rPr>
          <w:rFonts w:cs="ArialMT"/>
          <w:color w:val="000000"/>
          <w:sz w:val="26"/>
          <w:szCs w:val="26"/>
        </w:rPr>
      </w:pPr>
      <w:r w:rsidRPr="00A872BE">
        <w:rPr>
          <w:rFonts w:cs="ArialMT"/>
          <w:color w:val="000000"/>
          <w:sz w:val="26"/>
          <w:szCs w:val="26"/>
        </w:rPr>
        <w:t>joka tarjoaa pelillisen ja rahallisen astinlaudan ammattilaisuraa tavoitteleville nuorille pelaajille sekä toisaalta mielekkään mahdollisuuden uran jatkolle kokeneille kansallisille pelaajille. Kokemukset vuoden 2017 osakilpailuista ovat olleet positiivisia. Kilpailut ovat hyvätasoisia ja kiinnostavat yleisöä sekä paikallismedioita.</w:t>
      </w:r>
    </w:p>
    <w:p w14:paraId="679F2F9D" w14:textId="77777777" w:rsidR="00A008FB" w:rsidRPr="00A872BE" w:rsidRDefault="00A008FB" w:rsidP="00A008FB">
      <w:pPr>
        <w:autoSpaceDE w:val="0"/>
        <w:autoSpaceDN w:val="0"/>
        <w:adjustRightInd w:val="0"/>
        <w:rPr>
          <w:rFonts w:cs="ArialMT"/>
          <w:color w:val="000000"/>
          <w:sz w:val="26"/>
          <w:szCs w:val="26"/>
        </w:rPr>
      </w:pPr>
    </w:p>
    <w:p w14:paraId="60F2815C" w14:textId="77777777" w:rsidR="00A008FB" w:rsidRPr="00A872BE" w:rsidRDefault="00A008FB" w:rsidP="00A008FB">
      <w:pPr>
        <w:autoSpaceDE w:val="0"/>
        <w:autoSpaceDN w:val="0"/>
        <w:adjustRightInd w:val="0"/>
        <w:rPr>
          <w:rFonts w:cs="ArialMT"/>
          <w:color w:val="000000"/>
          <w:sz w:val="26"/>
          <w:szCs w:val="26"/>
        </w:rPr>
      </w:pPr>
      <w:r w:rsidRPr="00A872BE">
        <w:rPr>
          <w:rFonts w:cs="ArialMT"/>
          <w:color w:val="000000"/>
          <w:sz w:val="26"/>
          <w:szCs w:val="26"/>
        </w:rPr>
        <w:t>Liiton huippusarja, Tennisliiga, pelataan sisäkaudella 2017-2018 ilman pääsponsoria. Tennisliiga jatkaa kansallisen tenniksen lippulaivana ja siihen panostetaan sekä taloudellisesti että toiminnallisesti. Liigalla on tyylikäs</w:t>
      </w:r>
    </w:p>
    <w:p w14:paraId="525992C4" w14:textId="77777777" w:rsidR="00A008FB" w:rsidRPr="00A872BE" w:rsidRDefault="00A008FB" w:rsidP="00A008FB">
      <w:pPr>
        <w:autoSpaceDE w:val="0"/>
        <w:autoSpaceDN w:val="0"/>
        <w:adjustRightInd w:val="0"/>
        <w:rPr>
          <w:rFonts w:cs="ArialMT"/>
          <w:color w:val="000000"/>
          <w:sz w:val="26"/>
          <w:szCs w:val="26"/>
        </w:rPr>
      </w:pPr>
      <w:r w:rsidRPr="00A872BE">
        <w:rPr>
          <w:rFonts w:cs="ArialMT"/>
          <w:color w:val="000000"/>
          <w:sz w:val="26"/>
          <w:szCs w:val="26"/>
        </w:rPr>
        <w:t>kenttäilme ja omat verkkosivut sekä seurojen järjestämiä oheistapahtumia. Liigassa</w:t>
      </w:r>
    </w:p>
    <w:p w14:paraId="51605C11" w14:textId="77777777" w:rsidR="00A008FB" w:rsidRPr="00A872BE" w:rsidRDefault="00A008FB" w:rsidP="00A008FB">
      <w:pPr>
        <w:autoSpaceDE w:val="0"/>
        <w:autoSpaceDN w:val="0"/>
        <w:adjustRightInd w:val="0"/>
        <w:rPr>
          <w:rFonts w:cs="ArialMT"/>
          <w:color w:val="000000"/>
          <w:sz w:val="26"/>
          <w:szCs w:val="26"/>
        </w:rPr>
      </w:pPr>
      <w:r w:rsidRPr="00A872BE">
        <w:rPr>
          <w:rFonts w:cs="ArialMT"/>
          <w:color w:val="000000"/>
          <w:sz w:val="26"/>
          <w:szCs w:val="26"/>
        </w:rPr>
        <w:t xml:space="preserve">on mukana kansallisia huippupelaajia ja ulkomaisia vahvistuksia maailman huipulta asti. Vuonna 2017-2018 tullaan kehittämään erityisesti sarjan näkyvyyttä sosiaalisessa mediassa sekä uudistettavassa livestream palvelussa. </w:t>
      </w:r>
    </w:p>
    <w:p w14:paraId="78B8E378" w14:textId="77777777" w:rsidR="00A008FB" w:rsidRPr="00A872BE" w:rsidRDefault="00A008FB" w:rsidP="00376DF0">
      <w:pPr>
        <w:autoSpaceDE w:val="0"/>
        <w:autoSpaceDN w:val="0"/>
        <w:adjustRightInd w:val="0"/>
        <w:rPr>
          <w:rFonts w:cs="ArialMT"/>
          <w:color w:val="000000"/>
          <w:sz w:val="26"/>
          <w:szCs w:val="26"/>
        </w:rPr>
      </w:pPr>
    </w:p>
    <w:p w14:paraId="4C22C0C5"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Kansallisten kilpailujen lisäksi Suomessa järjestetään junioreille kansainvälisiä TE- ja ITF-kilpailuja. Tärkeitä kokemuksia kansainvälisistä kilpailuista voidaan hakea</w:t>
      </w:r>
    </w:p>
    <w:p w14:paraId="74C5D1E1" w14:textId="54FE1AE2" w:rsidR="00376DF0" w:rsidRDefault="00376DF0" w:rsidP="00935C26">
      <w:pPr>
        <w:autoSpaceDE w:val="0"/>
        <w:autoSpaceDN w:val="0"/>
        <w:adjustRightInd w:val="0"/>
        <w:rPr>
          <w:rFonts w:cs="ArialMT"/>
          <w:color w:val="000000"/>
          <w:sz w:val="26"/>
          <w:szCs w:val="26"/>
        </w:rPr>
      </w:pPr>
      <w:r w:rsidRPr="00A872BE">
        <w:rPr>
          <w:rFonts w:cs="ArialMT"/>
          <w:color w:val="000000"/>
          <w:sz w:val="26"/>
          <w:szCs w:val="26"/>
        </w:rPr>
        <w:t>myös Suomessa järjestettävistä Futures-tason kilpailuista. Vuonna 2018 Futures-kilpailujen minimipalkintoraha on 15 000. Tennisliitto tavoittelee samaa määrää ammattilaiskilpailuita kuin vuonna 2017. Vuonna 2019 Futures-tason kilpailujen järjestelmä tulee ITF:n päätöksen mukaisesti muuttumaan. Tavoiteena on vähentää ATP- ja WTA -tason pelaajien määrää 700:aan. Tulevan uudistuksen vuoksi vuonna 2018 aloitetaan Tennisliitossa valmistelemaan mallia, jonka mukaisesti Suomessa järjestetään kansainvälisen tason kilpailuja (kuinka paljon ja minkä tasoisia kilpailuja).</w:t>
      </w:r>
    </w:p>
    <w:p w14:paraId="335A42BE" w14:textId="77777777" w:rsidR="00935C26" w:rsidRPr="00935C26" w:rsidRDefault="00935C26" w:rsidP="00935C26">
      <w:pPr>
        <w:autoSpaceDE w:val="0"/>
        <w:autoSpaceDN w:val="0"/>
        <w:adjustRightInd w:val="0"/>
        <w:rPr>
          <w:rFonts w:cs="ArialMT"/>
          <w:color w:val="000000"/>
          <w:sz w:val="26"/>
          <w:szCs w:val="26"/>
        </w:rPr>
      </w:pPr>
    </w:p>
    <w:p w14:paraId="1EB3E5FE" w14:textId="77777777" w:rsidR="00376DF0" w:rsidRPr="00A872BE" w:rsidRDefault="00376DF0" w:rsidP="00935C26">
      <w:pPr>
        <w:pStyle w:val="Otsikko2"/>
      </w:pPr>
      <w:bookmarkStart w:id="9" w:name="_Toc497740561"/>
      <w:r w:rsidRPr="00A872BE">
        <w:t>Laadukkaan kilpailu- ja sarjatennisjärjestelmän ylläpitäminen</w:t>
      </w:r>
      <w:bookmarkEnd w:id="9"/>
    </w:p>
    <w:p w14:paraId="768B11D1"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Nykyisen kilpailujärjestelmän määrällisesti suurimman osan muodostavat 2-tason</w:t>
      </w:r>
    </w:p>
    <w:p w14:paraId="5037893E"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kansalliset kilpailut ja sarjatennis. Kilpailutoiminnan perustana on toimivan</w:t>
      </w:r>
    </w:p>
    <w:p w14:paraId="7D98F559"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 xml:space="preserve">kilpailukalenterin ja sarjatennisjärjestelmän ylläpitäminen. </w:t>
      </w:r>
    </w:p>
    <w:p w14:paraId="700951C3" w14:textId="77777777" w:rsidR="00376DF0" w:rsidRPr="00A872BE" w:rsidRDefault="00376DF0" w:rsidP="00376DF0">
      <w:pPr>
        <w:autoSpaceDE w:val="0"/>
        <w:autoSpaceDN w:val="0"/>
        <w:adjustRightInd w:val="0"/>
        <w:rPr>
          <w:rFonts w:cs="ArialMT"/>
          <w:color w:val="000000"/>
          <w:sz w:val="26"/>
          <w:szCs w:val="26"/>
        </w:rPr>
      </w:pPr>
    </w:p>
    <w:p w14:paraId="30929E8D"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Kansalliset kilpailut myönnetään kahdessa osassa. Samoja luokkia ei myönnetä</w:t>
      </w:r>
    </w:p>
    <w:p w14:paraId="03D952AE"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lähialueella samaan aikaan. Kilpailukalenterin runko muodostuu myönnetyistä</w:t>
      </w:r>
    </w:p>
    <w:p w14:paraId="43458D51"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arvokilpailuista (1-taso) ja sarjatennikselle rajatuista viikonlopuista.</w:t>
      </w:r>
    </w:p>
    <w:p w14:paraId="5E4B276D" w14:textId="77777777" w:rsidR="00376DF0" w:rsidRPr="00A872BE" w:rsidRDefault="00376DF0" w:rsidP="00376DF0">
      <w:pPr>
        <w:autoSpaceDE w:val="0"/>
        <w:autoSpaceDN w:val="0"/>
        <w:adjustRightInd w:val="0"/>
        <w:rPr>
          <w:rFonts w:cs="ArialMT"/>
          <w:color w:val="000000"/>
          <w:sz w:val="26"/>
          <w:szCs w:val="26"/>
        </w:rPr>
      </w:pPr>
    </w:p>
    <w:p w14:paraId="043479FC"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 xml:space="preserve">Vuoden 2017 loppupuolella järjestetyllä kilpailutoiminnan aluekiertueella tuotiin kilpailunjärjestäjille esille toimiviksi koettuja kilpailumuotoja. Näistä mainittakoon muun muassa päiväkilpailut ja tasoon rajatut kilpailut (esim. M30B tai P14D). Päiväkilpailut kasvattavat selvästi suosiotaan. Toivottavasti saamme nähdä tällaisia kilpailuja entistä enemmän vuonna 2018.  </w:t>
      </w:r>
    </w:p>
    <w:p w14:paraId="6C3875E9" w14:textId="77777777" w:rsidR="00376DF0" w:rsidRPr="00A872BE" w:rsidRDefault="00376DF0" w:rsidP="00376DF0">
      <w:pPr>
        <w:autoSpaceDE w:val="0"/>
        <w:autoSpaceDN w:val="0"/>
        <w:adjustRightInd w:val="0"/>
        <w:rPr>
          <w:rFonts w:cs="ArialMT"/>
          <w:color w:val="000000"/>
          <w:sz w:val="26"/>
          <w:szCs w:val="26"/>
        </w:rPr>
      </w:pPr>
    </w:p>
    <w:p w14:paraId="4D1062C8"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Uusien kilpapelaajien tavoittelun lisäksi halutaan kasvattaa nykyisten kilpapelaajien ottelumääriä vuodessa. Sarjatennikseen tehtyjen uudistusten lisäksi on päätetty aloittaa uusi kilpailusarja – Luokkamestaruussarja. Sarjatenniksen yhteyteen nivottiin sisäkaudesta 2017-18 alkaen mukaan myös entinen Harrasteliiga. Eri divisioonatasoille asetettiin pelaajille tasorajoja ja peliformaattia muokattiin. Tällä pyritään siihen, että otteluita olisi entistä helpompi järjestää ja pelaajat pääsisivät pelaamaan mielekkään tasoisia otteluita. Luokkamestaruussarjassa tullaan pelaamaan vuonna 2018 kuusi osakilpailua ja masters. Luokkina ovat B- E -luokat ja kaikissa näissä pelataan 2-pelejä, 4-pelejä ja sekanelinpeliä. Tavoitteena on luoda mielekäs kilpailuformaatti, joka houkuttaa pelaamaan sarjassa useamman osakilpailun ja kasvattamaan ottelumääriä.</w:t>
      </w:r>
    </w:p>
    <w:p w14:paraId="08AA654E" w14:textId="77777777" w:rsidR="00376DF0" w:rsidRPr="00A872BE" w:rsidRDefault="00376DF0" w:rsidP="00376DF0">
      <w:pPr>
        <w:autoSpaceDE w:val="0"/>
        <w:autoSpaceDN w:val="0"/>
        <w:adjustRightInd w:val="0"/>
        <w:rPr>
          <w:rFonts w:cs="ArialMT"/>
          <w:color w:val="000000"/>
          <w:sz w:val="26"/>
          <w:szCs w:val="26"/>
        </w:rPr>
      </w:pPr>
    </w:p>
    <w:p w14:paraId="0BFD223A" w14:textId="77777777" w:rsidR="00376DF0" w:rsidRPr="00A872BE" w:rsidRDefault="00376DF0" w:rsidP="00376DF0">
      <w:pPr>
        <w:autoSpaceDE w:val="0"/>
        <w:autoSpaceDN w:val="0"/>
        <w:adjustRightInd w:val="0"/>
        <w:rPr>
          <w:rFonts w:cs="ArialMT"/>
          <w:sz w:val="26"/>
          <w:szCs w:val="26"/>
        </w:rPr>
      </w:pPr>
      <w:r w:rsidRPr="00A872BE">
        <w:rPr>
          <w:rFonts w:cs="ArialMT"/>
          <w:sz w:val="26"/>
          <w:szCs w:val="26"/>
        </w:rPr>
        <w:t>Vuonna 2017 otettiin käyttöön uusi sähköinen kilpailujärjestelmä. Järjestelmä tarjoaa uusia mahdollisuuksia kilpailumuotojen monipuolistamiseen sekä erinomaisen pohjan nykyisen kilpailujärjestelmän ylläpidolle. Valittu</w:t>
      </w:r>
    </w:p>
    <w:p w14:paraId="0916CA17" w14:textId="77777777" w:rsidR="00376DF0" w:rsidRPr="00A872BE" w:rsidRDefault="00376DF0" w:rsidP="00376DF0">
      <w:pPr>
        <w:autoSpaceDE w:val="0"/>
        <w:autoSpaceDN w:val="0"/>
        <w:adjustRightInd w:val="0"/>
        <w:rPr>
          <w:rFonts w:cs="ArialMT"/>
          <w:sz w:val="26"/>
          <w:szCs w:val="26"/>
        </w:rPr>
      </w:pPr>
      <w:r w:rsidRPr="00A872BE">
        <w:rPr>
          <w:rFonts w:cs="ArialMT"/>
          <w:sz w:val="26"/>
          <w:szCs w:val="26"/>
        </w:rPr>
        <w:t>järjestelmä on toiminnassa yli 40 kansallisessa liitossa tenniksessä. Vuonna 2018 panostetaan vielä siihen, että kilpailunjärjestäjät ja seurat tottuvat uuden järjestelmän käyttöön.</w:t>
      </w:r>
    </w:p>
    <w:p w14:paraId="4A537E9D" w14:textId="77777777" w:rsidR="00376DF0" w:rsidRPr="00A872BE" w:rsidRDefault="00376DF0" w:rsidP="00376DF0">
      <w:pPr>
        <w:autoSpaceDE w:val="0"/>
        <w:autoSpaceDN w:val="0"/>
        <w:adjustRightInd w:val="0"/>
        <w:rPr>
          <w:rFonts w:cs="ArialMT"/>
          <w:sz w:val="26"/>
          <w:szCs w:val="26"/>
        </w:rPr>
      </w:pPr>
      <w:r w:rsidRPr="00A872BE">
        <w:rPr>
          <w:rFonts w:cs="ArialMT"/>
          <w:sz w:val="26"/>
          <w:szCs w:val="26"/>
        </w:rPr>
        <w:t>Kilpailumääräykset antavat perustan kansallisten kilpailujen järjestämiselle ja</w:t>
      </w:r>
    </w:p>
    <w:p w14:paraId="002D37F6" w14:textId="77777777" w:rsidR="00376DF0" w:rsidRPr="00A872BE" w:rsidRDefault="00376DF0" w:rsidP="00376DF0">
      <w:pPr>
        <w:autoSpaceDE w:val="0"/>
        <w:autoSpaceDN w:val="0"/>
        <w:adjustRightInd w:val="0"/>
        <w:rPr>
          <w:rFonts w:cs="ArialMT"/>
          <w:sz w:val="26"/>
          <w:szCs w:val="26"/>
        </w:rPr>
      </w:pPr>
      <w:r w:rsidRPr="00A872BE">
        <w:rPr>
          <w:rFonts w:cs="ArialMT"/>
          <w:sz w:val="26"/>
          <w:szCs w:val="26"/>
        </w:rPr>
        <w:t>valvonnalle. Kilpailupäällikön toimenkuvaan kuuluu kiinteästi kilpailujen valvonta ja</w:t>
      </w:r>
    </w:p>
    <w:p w14:paraId="61C8938F" w14:textId="77777777" w:rsidR="00376DF0" w:rsidRPr="00A872BE" w:rsidRDefault="00376DF0" w:rsidP="00376DF0">
      <w:pPr>
        <w:autoSpaceDE w:val="0"/>
        <w:autoSpaceDN w:val="0"/>
        <w:adjustRightInd w:val="0"/>
        <w:rPr>
          <w:rFonts w:cs="ArialMT"/>
          <w:sz w:val="26"/>
          <w:szCs w:val="26"/>
        </w:rPr>
      </w:pPr>
      <w:r w:rsidRPr="00A872BE">
        <w:rPr>
          <w:rFonts w:cs="ArialMT"/>
          <w:sz w:val="26"/>
          <w:szCs w:val="26"/>
        </w:rPr>
        <w:t>mahdolliset kurinpitopäätökset.</w:t>
      </w:r>
    </w:p>
    <w:p w14:paraId="66D1C1D2" w14:textId="77777777" w:rsidR="00376DF0" w:rsidRPr="00A872BE" w:rsidRDefault="00376DF0" w:rsidP="00376DF0">
      <w:pPr>
        <w:autoSpaceDE w:val="0"/>
        <w:autoSpaceDN w:val="0"/>
        <w:adjustRightInd w:val="0"/>
        <w:rPr>
          <w:rFonts w:cs="ArialMT"/>
          <w:color w:val="FF0000"/>
          <w:sz w:val="26"/>
          <w:szCs w:val="26"/>
        </w:rPr>
      </w:pPr>
    </w:p>
    <w:p w14:paraId="18057A98"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Kilpailunjohtajilla tulee olla voimassa oleva auktorisointi (=viimeisin koulutus viiden</w:t>
      </w:r>
    </w:p>
    <w:p w14:paraId="253CE2E0"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vuoden sisällä). Kilpailunjohtajakoulutusjärjestelmään sisältyvät valvojakoulutus, 1-</w:t>
      </w:r>
    </w:p>
    <w:p w14:paraId="2BD8740F"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tason koulutus, jatkokoulutus ja 2-tason koulutus. Toimintavuonna järjestetään</w:t>
      </w:r>
    </w:p>
    <w:p w14:paraId="29E91E45"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 xml:space="preserve">edellä mainittuja koulutuksia eri puolella Suomea. </w:t>
      </w:r>
    </w:p>
    <w:p w14:paraId="6F3B0718" w14:textId="77777777" w:rsidR="00376DF0" w:rsidRPr="00A872BE" w:rsidRDefault="00376DF0" w:rsidP="00376DF0">
      <w:pPr>
        <w:autoSpaceDE w:val="0"/>
        <w:autoSpaceDN w:val="0"/>
        <w:adjustRightInd w:val="0"/>
        <w:rPr>
          <w:rFonts w:cs="ArialMT"/>
          <w:color w:val="000000"/>
          <w:sz w:val="26"/>
          <w:szCs w:val="26"/>
        </w:rPr>
      </w:pPr>
    </w:p>
    <w:p w14:paraId="468C0F3E" w14:textId="77777777" w:rsidR="00376DF0" w:rsidRPr="00A872BE" w:rsidRDefault="00376DF0" w:rsidP="00935C26">
      <w:pPr>
        <w:pStyle w:val="Otsikko2"/>
      </w:pPr>
      <w:bookmarkStart w:id="10" w:name="_Toc497740562"/>
      <w:r w:rsidRPr="00A872BE">
        <w:t>Aloittelija- ja harrastajataso</w:t>
      </w:r>
      <w:bookmarkEnd w:id="10"/>
    </w:p>
    <w:p w14:paraId="06318A2E"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Perustan alle 10-vuotiaiden kilpailutoiminnalle luo seurojen sisäinen mini- ja miditennis kilpailutoiminta. Seuraavana askeleena toimii Tykkimäki-yksilösarja sekä Tykkimäki Team Tour. Etelä-Suomessa ja Kaakkois-Suomessa pelattavalla Team Tourilla tennisotteluiden lisäksi kilvoitellaan myös fyysisissä taito-osioissa. Alle 10-vuotaiden osalta mini- ja miditenniksessä on saavutettu kilpapelaajien määrässä selkeää kasvua. Vuonna 2018 alle 10-vuotiaiden kilpailutoimintaa kasvatetaan entisestään. Haasteena on nähty, että hyppäys Tykkimäki kilpailuista 10-vuotiaiden Cinia JGP -sarjaan on ollut liian suuri. 9-vuotiaiden kilpailuja on järjestetty liian vähän. Vuonna 2018 aloitetaan 9-vuotaidien Miditour. Sarjassa pelataan viisi osakilpailua sekä Etelä-Suomessa että Pohjois-Suomessa. Sarjan tarkoituksena on kasvattaa ja valmistaa sekä pelaajia että vanhempia kilpapelaamisen maailmaan. Vanhemmille järjestetään muun muassa luentoja kilpailujen aikana. Kenttävalvojat auttavat pelaajia hankalissa tilanteissa ja kasvattavat näin pelaajien tietoutta kilpailumaailmasta.</w:t>
      </w:r>
    </w:p>
    <w:p w14:paraId="544538A0" w14:textId="77777777" w:rsidR="009F24E1" w:rsidRPr="00A872BE" w:rsidRDefault="009F24E1" w:rsidP="009F24E1">
      <w:pPr>
        <w:autoSpaceDE w:val="0"/>
        <w:autoSpaceDN w:val="0"/>
        <w:adjustRightInd w:val="0"/>
        <w:rPr>
          <w:rFonts w:cs="ArialMT"/>
          <w:color w:val="000000"/>
          <w:sz w:val="26"/>
          <w:szCs w:val="26"/>
        </w:rPr>
      </w:pPr>
    </w:p>
    <w:p w14:paraId="77DB6CDD" w14:textId="77777777" w:rsidR="009F24E1" w:rsidRPr="00A872BE" w:rsidRDefault="009F24E1" w:rsidP="009F24E1">
      <w:pPr>
        <w:autoSpaceDE w:val="0"/>
        <w:autoSpaceDN w:val="0"/>
        <w:adjustRightInd w:val="0"/>
        <w:rPr>
          <w:rFonts w:cs="ArialMT"/>
          <w:color w:val="000000"/>
          <w:sz w:val="26"/>
          <w:szCs w:val="26"/>
        </w:rPr>
      </w:pPr>
      <w:r w:rsidRPr="00A872BE">
        <w:rPr>
          <w:rFonts w:cs="ArialMT"/>
          <w:color w:val="000000"/>
          <w:sz w:val="26"/>
          <w:szCs w:val="26"/>
        </w:rPr>
        <w:t>Uuden sähköisen kilpailujärjestelmän avulla kaikille seurojen jäsenille tullaan</w:t>
      </w:r>
    </w:p>
    <w:p w14:paraId="37EC50D3" w14:textId="77777777" w:rsidR="009F24E1" w:rsidRPr="00A872BE" w:rsidRDefault="009F24E1" w:rsidP="009F24E1">
      <w:pPr>
        <w:autoSpaceDE w:val="0"/>
        <w:autoSpaceDN w:val="0"/>
        <w:adjustRightInd w:val="0"/>
        <w:rPr>
          <w:rFonts w:cs="ArialMT"/>
          <w:color w:val="000000"/>
          <w:sz w:val="26"/>
          <w:szCs w:val="26"/>
        </w:rPr>
      </w:pPr>
      <w:r w:rsidRPr="00A872BE">
        <w:rPr>
          <w:rFonts w:cs="ArialMT"/>
          <w:color w:val="000000"/>
          <w:sz w:val="26"/>
          <w:szCs w:val="26"/>
        </w:rPr>
        <w:t>antamaan pelaajanumerot ja oikeus osallistua ilman kilpailulisenssiä 3-tason</w:t>
      </w:r>
    </w:p>
    <w:p w14:paraId="7FE56FE9" w14:textId="77777777" w:rsidR="009F24E1" w:rsidRPr="00A872BE" w:rsidRDefault="009F24E1" w:rsidP="009F24E1">
      <w:pPr>
        <w:autoSpaceDE w:val="0"/>
        <w:autoSpaceDN w:val="0"/>
        <w:adjustRightInd w:val="0"/>
        <w:rPr>
          <w:rFonts w:cs="ArialMT"/>
          <w:color w:val="000000"/>
          <w:sz w:val="26"/>
          <w:szCs w:val="26"/>
        </w:rPr>
      </w:pPr>
      <w:r w:rsidRPr="00A872BE">
        <w:rPr>
          <w:rFonts w:cs="ArialMT"/>
          <w:color w:val="000000"/>
          <w:sz w:val="26"/>
          <w:szCs w:val="26"/>
        </w:rPr>
        <w:t>kilpailuihin. Tämä nähdään erinomaisena mahdollisuutena seurojen</w:t>
      </w:r>
    </w:p>
    <w:p w14:paraId="200345DE" w14:textId="77777777" w:rsidR="009F24E1" w:rsidRPr="00A872BE" w:rsidRDefault="009F24E1" w:rsidP="009F24E1">
      <w:pPr>
        <w:autoSpaceDE w:val="0"/>
        <w:autoSpaceDN w:val="0"/>
        <w:adjustRightInd w:val="0"/>
        <w:rPr>
          <w:rFonts w:cs="ArialMT"/>
          <w:color w:val="000000"/>
          <w:sz w:val="26"/>
          <w:szCs w:val="26"/>
        </w:rPr>
      </w:pPr>
      <w:r w:rsidRPr="00A872BE">
        <w:rPr>
          <w:rFonts w:cs="ArialMT"/>
          <w:color w:val="000000"/>
          <w:sz w:val="26"/>
          <w:szCs w:val="26"/>
        </w:rPr>
        <w:t>jäsenhankintaan sekä mahdollisuutena ohjata tenniksen harrastajat</w:t>
      </w:r>
    </w:p>
    <w:p w14:paraId="389C11D1" w14:textId="77777777" w:rsidR="009F24E1" w:rsidRPr="00A872BE" w:rsidRDefault="009F24E1" w:rsidP="009F24E1">
      <w:pPr>
        <w:autoSpaceDE w:val="0"/>
        <w:autoSpaceDN w:val="0"/>
        <w:adjustRightInd w:val="0"/>
        <w:rPr>
          <w:rFonts w:cs="ArialMT"/>
          <w:color w:val="000000"/>
          <w:sz w:val="26"/>
          <w:szCs w:val="26"/>
        </w:rPr>
      </w:pPr>
      <w:r w:rsidRPr="00A872BE">
        <w:rPr>
          <w:rFonts w:cs="ArialMT"/>
          <w:color w:val="000000"/>
          <w:sz w:val="26"/>
          <w:szCs w:val="26"/>
        </w:rPr>
        <w:t>kilpailutoiminnan piiriin. Tämän myötä seurat ja hallit voivat kehittää</w:t>
      </w:r>
    </w:p>
    <w:p w14:paraId="5664534B" w14:textId="77777777" w:rsidR="009F24E1" w:rsidRPr="00A872BE" w:rsidRDefault="009F24E1" w:rsidP="009F24E1">
      <w:pPr>
        <w:autoSpaceDE w:val="0"/>
        <w:autoSpaceDN w:val="0"/>
        <w:adjustRightInd w:val="0"/>
        <w:rPr>
          <w:rFonts w:cs="ArialMT"/>
          <w:color w:val="000000"/>
          <w:sz w:val="26"/>
          <w:szCs w:val="26"/>
        </w:rPr>
      </w:pPr>
      <w:r w:rsidRPr="00A872BE">
        <w:rPr>
          <w:rFonts w:cs="ArialMT"/>
          <w:color w:val="000000"/>
          <w:sz w:val="26"/>
          <w:szCs w:val="26"/>
        </w:rPr>
        <w:t>kilpailutoimintaansa. Sähköinen kilpailujärjestelmä antaa pohjan ylläpitää</w:t>
      </w:r>
    </w:p>
    <w:p w14:paraId="61DC5250" w14:textId="77777777" w:rsidR="009F24E1" w:rsidRPr="00A872BE" w:rsidRDefault="009F24E1" w:rsidP="009F24E1">
      <w:pPr>
        <w:autoSpaceDE w:val="0"/>
        <w:autoSpaceDN w:val="0"/>
        <w:adjustRightInd w:val="0"/>
        <w:rPr>
          <w:rFonts w:cs="ArialMT"/>
          <w:color w:val="000000"/>
          <w:sz w:val="26"/>
          <w:szCs w:val="26"/>
        </w:rPr>
      </w:pPr>
      <w:r w:rsidRPr="00A872BE">
        <w:rPr>
          <w:rFonts w:cs="ArialMT"/>
          <w:color w:val="000000"/>
          <w:sz w:val="26"/>
          <w:szCs w:val="26"/>
        </w:rPr>
        <w:t>hallisarjoja sekä seuran sisäisiä kilpailuja. Harrastepelaamisen kehittämiseen</w:t>
      </w:r>
    </w:p>
    <w:p w14:paraId="5C4EC0BF" w14:textId="77777777" w:rsidR="009F24E1" w:rsidRPr="00A872BE" w:rsidRDefault="009F24E1" w:rsidP="009F24E1">
      <w:pPr>
        <w:rPr>
          <w:rFonts w:cs="ArialMT"/>
          <w:color w:val="000000"/>
          <w:sz w:val="26"/>
          <w:szCs w:val="26"/>
        </w:rPr>
      </w:pPr>
      <w:r w:rsidRPr="00A872BE">
        <w:rPr>
          <w:rFonts w:cs="ArialMT"/>
          <w:color w:val="000000"/>
          <w:sz w:val="26"/>
          <w:szCs w:val="26"/>
        </w:rPr>
        <w:t>haetaan toimivia malleja yhdessä seurojen ja hallien kanssa. Vuoden 2017 kokemusten pohjalta on oletettavaa, että esimerkiksi seurojen sisäiset kilpailut ja hallisarjat tulevat merkittävästi lisääntymään kilpailujärjestelmässä.</w:t>
      </w:r>
    </w:p>
    <w:p w14:paraId="3A180A29" w14:textId="34EC888E" w:rsidR="00673E74" w:rsidRPr="00A872BE" w:rsidRDefault="00673E74" w:rsidP="00673E74">
      <w:pPr>
        <w:shd w:val="clear" w:color="auto" w:fill="FFFFFF"/>
        <w:rPr>
          <w:rFonts w:eastAsia="Times New Roman" w:cs="Times New Roman"/>
          <w:lang w:eastAsia="fi-FI"/>
        </w:rPr>
      </w:pPr>
    </w:p>
    <w:p w14:paraId="6BBE63E7" w14:textId="77777777" w:rsidR="00935C26" w:rsidRDefault="00673E74" w:rsidP="00935C26">
      <w:pPr>
        <w:pStyle w:val="Otsikko1"/>
        <w:rPr>
          <w:lang w:eastAsia="fi-FI"/>
        </w:rPr>
      </w:pPr>
      <w:bookmarkStart w:id="11" w:name="_Toc497740563"/>
      <w:r w:rsidRPr="00A872BE">
        <w:rPr>
          <w:lang w:eastAsia="fi-FI"/>
        </w:rPr>
        <w:t>4. Huippu-urheilu</w:t>
      </w:r>
      <w:bookmarkEnd w:id="11"/>
      <w:r w:rsidRPr="00A872BE">
        <w:rPr>
          <w:lang w:eastAsia="fi-FI"/>
        </w:rPr>
        <w:t xml:space="preserve"> </w:t>
      </w:r>
    </w:p>
    <w:p w14:paraId="06D57C5A" w14:textId="4E30D79C" w:rsidR="000651EC" w:rsidRPr="00935C26" w:rsidRDefault="000651EC" w:rsidP="00935C26">
      <w:pPr>
        <w:rPr>
          <w:rFonts w:asciiTheme="majorHAnsi" w:eastAsiaTheme="majorEastAsia" w:hAnsiTheme="majorHAnsi" w:cstheme="majorBidi"/>
          <w:color w:val="2F5496" w:themeColor="accent1" w:themeShade="BF"/>
          <w:sz w:val="32"/>
          <w:szCs w:val="32"/>
          <w:lang w:eastAsia="fi-FI"/>
        </w:rPr>
      </w:pPr>
      <w:r w:rsidRPr="00A872BE">
        <w:rPr>
          <w:rFonts w:cs="ArialMT"/>
          <w:sz w:val="26"/>
          <w:szCs w:val="26"/>
          <w:lang w:eastAsia="fi-FI"/>
        </w:rPr>
        <w:t>Tennisliitto organisoi maajoukkuetoiminnan 2018 itse. Maajoukkueen ikäluokat ovat: U10 kartoitustoimintaa, U12, U14, U18 &amp; U23. Tavoitteena mahdollistaa kansainvälinen kilpaileminen ja leireily kyvykkäimmille junioreillemme.</w:t>
      </w:r>
    </w:p>
    <w:p w14:paraId="471035CD" w14:textId="77777777" w:rsidR="000651EC" w:rsidRPr="00A872BE" w:rsidRDefault="000651EC" w:rsidP="000651EC">
      <w:pPr>
        <w:shd w:val="clear" w:color="auto" w:fill="FFFFFF"/>
        <w:spacing w:before="100" w:beforeAutospacing="1" w:after="100" w:afterAutospacing="1"/>
        <w:rPr>
          <w:lang w:eastAsia="fi-FI"/>
        </w:rPr>
      </w:pPr>
      <w:r w:rsidRPr="00A872BE">
        <w:rPr>
          <w:rFonts w:cs="ArialMT"/>
          <w:sz w:val="26"/>
          <w:szCs w:val="26"/>
          <w:lang w:eastAsia="fi-FI"/>
        </w:rPr>
        <w:t xml:space="preserve">Valmennusjärjestelmän tavoitteena on tuottaa säännöllisesti huipputason ammattilaispelaajia, rakentaa tennispelaajan urapolkua optimaalisesti tukeva valmennusrakenne Suomeen, tarjota taloudellisesti järkevin kustannuksin korkeatasoista valmennusta, kansainvälistä kilpailemista sekä valmennuksen tukipalveluita pelaajille ja varmistaa korkeatasoinen valmennusosaaminen suomalaisissa huippuseuroissa. </w:t>
      </w:r>
    </w:p>
    <w:p w14:paraId="53ECE0A6" w14:textId="77777777" w:rsidR="000651EC" w:rsidRPr="00A872BE" w:rsidRDefault="000651EC" w:rsidP="00935C26">
      <w:pPr>
        <w:pStyle w:val="Otsikko2"/>
        <w:rPr>
          <w:lang w:eastAsia="fi-FI"/>
        </w:rPr>
      </w:pPr>
      <w:bookmarkStart w:id="12" w:name="_Toc497740564"/>
      <w:r w:rsidRPr="00A872BE">
        <w:rPr>
          <w:lang w:eastAsia="fi-FI"/>
        </w:rPr>
        <w:t>Aikuisten huippu-urheilu</w:t>
      </w:r>
      <w:bookmarkEnd w:id="12"/>
      <w:r w:rsidRPr="00A872BE">
        <w:rPr>
          <w:lang w:eastAsia="fi-FI"/>
        </w:rPr>
        <w:t xml:space="preserve"> </w:t>
      </w:r>
    </w:p>
    <w:p w14:paraId="41731EB7" w14:textId="77777777" w:rsidR="000651EC" w:rsidRPr="00A872BE" w:rsidRDefault="000651EC" w:rsidP="000651EC">
      <w:pPr>
        <w:shd w:val="clear" w:color="auto" w:fill="FFFFFF"/>
        <w:spacing w:before="100" w:beforeAutospacing="1" w:after="100" w:afterAutospacing="1"/>
        <w:rPr>
          <w:lang w:eastAsia="fi-FI"/>
        </w:rPr>
      </w:pPr>
      <w:r w:rsidRPr="00A872BE">
        <w:rPr>
          <w:rFonts w:cs="ArialMT"/>
          <w:sz w:val="26"/>
          <w:szCs w:val="26"/>
          <w:lang w:eastAsia="fi-FI"/>
        </w:rPr>
        <w:t xml:space="preserve">Naisten maajoukkuetoiminnan painopisteitä ovat nuoren pelaajasukupolven kasvattaminen ja motivointi, maajoukkuetoiminnan laajentaminen sekä naistenniksen kehittäminen. Naisten Fed Cup -maajoukkueen tavoitteena on säilyttää paikka Eurooppa-Afrikan III ryhmässä. Joukkue leireilee viikon ennen Fed Cup -tapahtumaa valmistautuen yhdessä tuleviin otteluihin. </w:t>
      </w:r>
    </w:p>
    <w:p w14:paraId="786E2739" w14:textId="77F5F984" w:rsidR="000651EC" w:rsidRPr="00A872BE" w:rsidRDefault="000651EC" w:rsidP="000651EC">
      <w:pPr>
        <w:shd w:val="clear" w:color="auto" w:fill="FFFFFF"/>
        <w:spacing w:before="100" w:beforeAutospacing="1" w:after="100" w:afterAutospacing="1"/>
        <w:rPr>
          <w:lang w:eastAsia="fi-FI"/>
        </w:rPr>
      </w:pPr>
      <w:r w:rsidRPr="00A872BE">
        <w:rPr>
          <w:rFonts w:cs="ArialMT"/>
          <w:sz w:val="26"/>
          <w:szCs w:val="26"/>
          <w:lang w:eastAsia="fi-FI"/>
        </w:rPr>
        <w:t xml:space="preserve">Miesten maajoukkuetoiminnan painopisteitä ovat nuoren pelaajasukupolven kasvattaminen ja motivointi, maajoukkuetoiminnan laajentaminen ja miestenniksen kehittäminen. Miesten maajoukkueen tavoitteena on nousu Davis Cupin Eurooppa- Afrikan I ryhmään. Joukkueelle tarjotaan ensiluokkaiset valmistautumisolosuhteet otteluihin. </w:t>
      </w:r>
      <w:r w:rsidR="00001C4D" w:rsidRPr="00A872BE">
        <w:rPr>
          <w:rFonts w:cs="ArialMT"/>
          <w:sz w:val="26"/>
          <w:szCs w:val="26"/>
          <w:lang w:eastAsia="fi-FI"/>
        </w:rPr>
        <w:t>Joukkueen kapteenina toimii Jarkko Nieminen, jonka johdolla kootaan laajennettu pelaajarinki (8 hlöä) valmistautumisleirille ennen varsinaista DC-viikkoa. Valmistautumisleireillä valmentajana mukana on Veli Paloheimo.</w:t>
      </w:r>
    </w:p>
    <w:p w14:paraId="34E3A042" w14:textId="77777777" w:rsidR="000651EC" w:rsidRPr="00A872BE" w:rsidRDefault="000651EC" w:rsidP="000651EC">
      <w:pPr>
        <w:shd w:val="clear" w:color="auto" w:fill="FFFFFF"/>
        <w:spacing w:before="100" w:beforeAutospacing="1" w:after="100" w:afterAutospacing="1"/>
        <w:rPr>
          <w:lang w:eastAsia="fi-FI"/>
        </w:rPr>
      </w:pPr>
      <w:bookmarkStart w:id="13" w:name="_Toc497740565"/>
      <w:r w:rsidRPr="00935C26">
        <w:rPr>
          <w:rStyle w:val="Otsikko2Merkki"/>
        </w:rPr>
        <w:t>Nuorten huippu-urheilu</w:t>
      </w:r>
      <w:bookmarkEnd w:id="13"/>
      <w:r w:rsidRPr="00A872BE">
        <w:rPr>
          <w:rFonts w:cs="LucidaGrande"/>
          <w:sz w:val="26"/>
          <w:szCs w:val="26"/>
          <w:lang w:eastAsia="fi-FI"/>
        </w:rPr>
        <w:t xml:space="preserve"> </w:t>
      </w:r>
      <w:r w:rsidRPr="00A872BE">
        <w:rPr>
          <w:rFonts w:cs="LucidaGrande"/>
          <w:sz w:val="26"/>
          <w:szCs w:val="26"/>
          <w:lang w:eastAsia="fi-FI"/>
        </w:rPr>
        <w:br/>
      </w:r>
      <w:r w:rsidRPr="00A872BE">
        <w:rPr>
          <w:rFonts w:cs="ArialMT"/>
          <w:sz w:val="26"/>
          <w:szCs w:val="26"/>
          <w:lang w:eastAsia="fi-FI"/>
        </w:rPr>
        <w:t>Nuorten valmennustoiminnan tehostamisen osalta liitto tukee kaikkia nuorten maajoukkueisiin valittuja pelaajia useilla eri toiminnoilla. Pelaajakohtaisesti luodaan koko vuodelle henkilökohtainen suunnitelma, jossa määritellään pelaajan harjoitusohjelma, kilpailuohjelma sekä liiton tarjoamat tukipalvelut koko vuoden osalta. Pelaajat sitoutuvat samalla koko vuodeksi yhteisesti sovittuun suunnitelmaan sekä maajoukkueen ohjelmaan. Tukipalvelut sisältävät leiritystä, henkilökohtaista ohjausta ja valmennusta, fyysisen harjoittelun testausta ja ohjelmointia, kansainvälisiä kilpailumatkoja sekä muita pelaajien tarvitsemia tukimuotoja. Online työkalu qridi-sport tulee olemaan apuna maajoukkue pelaajien suunnitelmien, harjoittelun sekä kilpailemisen seurannassa.</w:t>
      </w:r>
    </w:p>
    <w:p w14:paraId="1B87C2D8" w14:textId="77777777" w:rsidR="000651EC" w:rsidRPr="00A872BE" w:rsidRDefault="000651EC" w:rsidP="000651EC">
      <w:pPr>
        <w:shd w:val="clear" w:color="auto" w:fill="FFFFFF"/>
        <w:spacing w:before="100" w:beforeAutospacing="1" w:after="100" w:afterAutospacing="1"/>
        <w:rPr>
          <w:lang w:eastAsia="fi-FI"/>
        </w:rPr>
      </w:pPr>
      <w:r w:rsidRPr="00A872BE">
        <w:rPr>
          <w:rFonts w:cs="ArialMT"/>
          <w:sz w:val="26"/>
          <w:szCs w:val="26"/>
          <w:lang w:eastAsia="fi-FI"/>
        </w:rPr>
        <w:t xml:space="preserve">Painopiste tulevan vuoden maajoukkuetoiminnassa on Tennisliiton strategian mukaisesti alle 14-vuotiaiden pelaajien kehittymisen tukemisessa sekä fyysisen valmentautumisen tukipalveluissa. Tavoitteena on vaikuttaa pelaajien kehittymiseen vahvemmin jo urapolun varhaisemmassa vaiheessa. Fyysisellä puolella tavoitellaan loukkaantumisten ennalta ehkäisyä ja pelaajien fyysisten valmiuksien parantamista. </w:t>
      </w:r>
    </w:p>
    <w:p w14:paraId="424A9B28" w14:textId="77777777" w:rsidR="000651EC" w:rsidRPr="00A872BE" w:rsidRDefault="000651EC" w:rsidP="000651EC">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Nuoremmissa ikäluokissa toiminta on monimuotoista sisältäen leirejä yhdessä Pohjoismaiden ja Viron kanssa. Liitto pyrkii myös tarjoamaan heille laadukkaita ensimmäisiä kansainvälisiä kilpailuja lähialueella. Vanhempien ikäluokkien osalta pääpaino on enemmän kansainvälisessä kilpailemisessa. Kaikissa ikäluokissa fyysinen testaus ja kartoitukset kuuluvat maajoukkueohjelmaan 2-3 kertaa vuodessa. Fyysinen testaus tullaan toteuttamaan Liikuntakeskus Pajulahdessa, joka on vastuussa testidatan keräämisestä ja rekisterin ylläpitämisestä.</w:t>
      </w:r>
    </w:p>
    <w:p w14:paraId="2FAC134D" w14:textId="2CFB3A7F" w:rsidR="004A13A4" w:rsidRPr="00A872BE" w:rsidRDefault="004A13A4" w:rsidP="000651EC">
      <w:pPr>
        <w:shd w:val="clear" w:color="auto" w:fill="FFFFFF"/>
        <w:spacing w:before="100" w:beforeAutospacing="1" w:after="100" w:afterAutospacing="1"/>
        <w:rPr>
          <w:lang w:eastAsia="fi-FI"/>
        </w:rPr>
      </w:pPr>
      <w:r w:rsidRPr="00A872BE">
        <w:rPr>
          <w:rFonts w:cs="ArialMT"/>
          <w:sz w:val="26"/>
          <w:szCs w:val="26"/>
          <w:lang w:eastAsia="fi-FI"/>
        </w:rPr>
        <w:t>Uutena toimintamuotona nuorten maajoukkuetoiminnassa aloitetaan vähintään nuorten Grand Slam –tasolle nousseiden pelaajien suora taloudellinen tukeminen. Tennisliiton hallitus päättää vuosittain tuettavat pelaajat sekä pelaajille asetettavat velvoitteet tuen saamiselle.</w:t>
      </w:r>
    </w:p>
    <w:p w14:paraId="01120FB1" w14:textId="4049E4DE" w:rsidR="000651EC" w:rsidRPr="00A872BE" w:rsidRDefault="000651EC" w:rsidP="000651EC">
      <w:pPr>
        <w:shd w:val="clear" w:color="auto" w:fill="FFFFFF"/>
        <w:spacing w:before="100" w:beforeAutospacing="1" w:after="100" w:afterAutospacing="1"/>
        <w:rPr>
          <w:lang w:eastAsia="fi-FI"/>
        </w:rPr>
      </w:pPr>
      <w:bookmarkStart w:id="14" w:name="_Toc497740566"/>
      <w:r w:rsidRPr="00935C26">
        <w:rPr>
          <w:rStyle w:val="Otsikko2Merkki"/>
        </w:rPr>
        <w:t>Pyörätuolitennistoiminta</w:t>
      </w:r>
      <w:bookmarkEnd w:id="14"/>
      <w:r w:rsidRPr="00935C26">
        <w:rPr>
          <w:rStyle w:val="Otsikko2Merkki"/>
        </w:rPr>
        <w:t xml:space="preserve"> </w:t>
      </w:r>
      <w:r w:rsidR="00145D87">
        <w:rPr>
          <w:lang w:eastAsia="fi-FI"/>
        </w:rPr>
        <w:br/>
      </w:r>
      <w:r w:rsidRPr="00A872BE">
        <w:rPr>
          <w:rFonts w:cs="ArialMT"/>
          <w:sz w:val="26"/>
          <w:szCs w:val="26"/>
          <w:lang w:eastAsia="fi-FI"/>
        </w:rPr>
        <w:t xml:space="preserve">Liitto vastaa pyörätuolitenniksen esittelemisestä, koulutuksesta sekä kansallisesta ja kansainvälisestä kilpailutoiminnasta. Seuravalmentajakoulutuksessa on pyörätuolitenniksen lajiesittelyosio. Liitto järjestää pyörätuolitenniksen esittelytilaisuuden, jossa uusilla pelaajilla on mahdollisuus tutustua lajiin. </w:t>
      </w:r>
    </w:p>
    <w:p w14:paraId="32B34525" w14:textId="77777777" w:rsidR="00376DF0" w:rsidRPr="00A872BE" w:rsidRDefault="00376DF0" w:rsidP="00935C26">
      <w:pPr>
        <w:pStyle w:val="Otsikko2"/>
      </w:pPr>
      <w:bookmarkStart w:id="15" w:name="_Toc497740567"/>
      <w:r w:rsidRPr="00A872BE">
        <w:t>Antidopingtoiminta</w:t>
      </w:r>
      <w:bookmarkEnd w:id="15"/>
    </w:p>
    <w:p w14:paraId="22706892" w14:textId="77777777" w:rsidR="00376DF0" w:rsidRPr="00A872BE" w:rsidRDefault="00376DF0" w:rsidP="00376DF0">
      <w:pPr>
        <w:autoSpaceDE w:val="0"/>
        <w:autoSpaceDN w:val="0"/>
        <w:adjustRightInd w:val="0"/>
        <w:rPr>
          <w:rFonts w:cs="ArialMT"/>
          <w:sz w:val="26"/>
          <w:szCs w:val="26"/>
        </w:rPr>
      </w:pPr>
      <w:r w:rsidRPr="00A872BE">
        <w:rPr>
          <w:rFonts w:cs="ArialMT"/>
          <w:sz w:val="26"/>
          <w:szCs w:val="26"/>
        </w:rPr>
        <w:t>Liiton antidopingtyön pääpaino on ennaltaehkäisevässä toiminnassa,</w:t>
      </w:r>
    </w:p>
    <w:p w14:paraId="4D68717F" w14:textId="77777777" w:rsidR="00376DF0" w:rsidRPr="00A872BE" w:rsidRDefault="00376DF0" w:rsidP="00376DF0">
      <w:pPr>
        <w:autoSpaceDE w:val="0"/>
        <w:autoSpaceDN w:val="0"/>
        <w:adjustRightInd w:val="0"/>
        <w:rPr>
          <w:rFonts w:cs="ArialMT"/>
          <w:sz w:val="26"/>
          <w:szCs w:val="26"/>
        </w:rPr>
      </w:pPr>
      <w:r w:rsidRPr="00A872BE">
        <w:rPr>
          <w:rFonts w:cs="ArialMT"/>
          <w:sz w:val="26"/>
          <w:szCs w:val="26"/>
        </w:rPr>
        <w:t>koulutuksessa ja valistuksessa. Liiton hallitus käsittelee ja hyväksyy vuosittain</w:t>
      </w:r>
    </w:p>
    <w:p w14:paraId="3AD6E16A" w14:textId="77777777" w:rsidR="00376DF0" w:rsidRPr="00A872BE" w:rsidRDefault="00376DF0" w:rsidP="00376DF0">
      <w:pPr>
        <w:autoSpaceDE w:val="0"/>
        <w:autoSpaceDN w:val="0"/>
        <w:adjustRightInd w:val="0"/>
        <w:rPr>
          <w:rFonts w:cs="ArialMT"/>
          <w:color w:val="FF0000"/>
          <w:sz w:val="26"/>
          <w:szCs w:val="26"/>
        </w:rPr>
      </w:pPr>
      <w:r w:rsidRPr="00A872BE">
        <w:rPr>
          <w:rFonts w:cs="ArialMT"/>
          <w:sz w:val="26"/>
          <w:szCs w:val="26"/>
        </w:rPr>
        <w:t xml:space="preserve">antidopingohjelman, joka julkaistaan www.tennis.fi-sivuilla. </w:t>
      </w:r>
    </w:p>
    <w:p w14:paraId="609275E6" w14:textId="77777777" w:rsidR="00376DF0" w:rsidRPr="00A872BE" w:rsidRDefault="00376DF0" w:rsidP="00376DF0">
      <w:pPr>
        <w:autoSpaceDE w:val="0"/>
        <w:autoSpaceDN w:val="0"/>
        <w:adjustRightInd w:val="0"/>
        <w:rPr>
          <w:rFonts w:cs="ArialMT"/>
          <w:sz w:val="26"/>
          <w:szCs w:val="26"/>
        </w:rPr>
      </w:pPr>
      <w:r w:rsidRPr="00A872BE">
        <w:rPr>
          <w:rFonts w:cs="ArialMT"/>
          <w:sz w:val="26"/>
          <w:szCs w:val="26"/>
        </w:rPr>
        <w:t>Miesten, naisten ja junioreiden maajoukkuepelaajille sekä kansainvälisiin kilpailuihin osallistuville pelaajille toimitetaan vuosittain tietoa antidopingtoiminnasta ja erivapausmenettelystä. Valmentajakoulutuksessa asia on esillä laajasti seuravalmentajakoulutuksen yhteydessä. Tennisliiton valmennustoiminnassa mukana olevien valmentajien työsopimuksiin sekä maajoukkuepelaajien sopimuksiin on sisällytetty antidopingpykälä.</w:t>
      </w:r>
    </w:p>
    <w:p w14:paraId="0CDE0DA5" w14:textId="77777777" w:rsidR="00A872BE" w:rsidRPr="00A872BE" w:rsidRDefault="00A872BE" w:rsidP="00376DF0">
      <w:pPr>
        <w:autoSpaceDE w:val="0"/>
        <w:autoSpaceDN w:val="0"/>
        <w:adjustRightInd w:val="0"/>
        <w:rPr>
          <w:rFonts w:cs="ArialMT"/>
          <w:sz w:val="26"/>
          <w:szCs w:val="26"/>
        </w:rPr>
      </w:pPr>
    </w:p>
    <w:p w14:paraId="3DBE2512" w14:textId="42A0EADF" w:rsidR="00A872BE" w:rsidRDefault="00A872BE" w:rsidP="00935C26">
      <w:pPr>
        <w:pStyle w:val="Otsikko2"/>
      </w:pPr>
      <w:bookmarkStart w:id="16" w:name="_Toc497740568"/>
      <w:r w:rsidRPr="00A872BE">
        <w:t>Yhdenvertaisuussuunnitelma</w:t>
      </w:r>
      <w:bookmarkEnd w:id="16"/>
    </w:p>
    <w:p w14:paraId="48DC2094" w14:textId="6DDDDF4E" w:rsidR="00145D87" w:rsidRPr="00145D87" w:rsidRDefault="00145D87" w:rsidP="00376DF0">
      <w:pPr>
        <w:autoSpaceDE w:val="0"/>
        <w:autoSpaceDN w:val="0"/>
        <w:adjustRightInd w:val="0"/>
        <w:rPr>
          <w:rFonts w:cs="ArialMT"/>
          <w:szCs w:val="26"/>
        </w:rPr>
      </w:pPr>
      <w:r>
        <w:rPr>
          <w:rFonts w:cs="ArialMT"/>
          <w:szCs w:val="26"/>
        </w:rPr>
        <w:t>Tennisliiton hallitus</w:t>
      </w:r>
      <w:r w:rsidRPr="00145D87">
        <w:rPr>
          <w:rFonts w:cs="ArialMT"/>
          <w:szCs w:val="26"/>
        </w:rPr>
        <w:t xml:space="preserve"> </w:t>
      </w:r>
      <w:r>
        <w:rPr>
          <w:rFonts w:cs="ArialMT"/>
          <w:szCs w:val="26"/>
        </w:rPr>
        <w:t>päivittää ja hyväksyy vuosittain yhdenvertaisuussuunnitelman, jonka avulla varmistetaan koko lajiyhteisön yhdenmukainen ja tasa-arvoinen toiminta eri osa-alueilla. Hallitus seuraa yhdenvertaisen toiminnan toteutumista säännöllisesti vuosittain asetettujen kehitystoimenpiteiden avulla.</w:t>
      </w:r>
    </w:p>
    <w:p w14:paraId="02E0A218" w14:textId="77777777" w:rsidR="00673E74" w:rsidRPr="00A872BE" w:rsidRDefault="00673E74" w:rsidP="00935C26">
      <w:pPr>
        <w:pStyle w:val="Otsikko1"/>
        <w:rPr>
          <w:lang w:eastAsia="fi-FI"/>
        </w:rPr>
      </w:pPr>
      <w:bookmarkStart w:id="17" w:name="_Toc497740569"/>
      <w:r w:rsidRPr="00A872BE">
        <w:rPr>
          <w:lang w:eastAsia="fi-FI"/>
        </w:rPr>
        <w:t>5. Viestintä</w:t>
      </w:r>
      <w:bookmarkEnd w:id="17"/>
      <w:r w:rsidRPr="00A872BE">
        <w:rPr>
          <w:lang w:eastAsia="fi-FI"/>
        </w:rPr>
        <w:t xml:space="preserve"> </w:t>
      </w:r>
    </w:p>
    <w:p w14:paraId="7EB72ECF" w14:textId="2AE3F3E7" w:rsidR="00673E74" w:rsidRPr="00A872BE" w:rsidRDefault="00673E74" w:rsidP="00673E74">
      <w:pPr>
        <w:shd w:val="clear" w:color="auto" w:fill="FFFFFF"/>
        <w:spacing w:before="100" w:beforeAutospacing="1" w:after="100" w:afterAutospacing="1"/>
        <w:rPr>
          <w:rFonts w:cs="Times New Roman"/>
          <w:lang w:eastAsia="fi-FI"/>
        </w:rPr>
      </w:pPr>
      <w:r w:rsidRPr="00A872BE">
        <w:rPr>
          <w:rFonts w:cs="ArialMT"/>
          <w:sz w:val="26"/>
          <w:szCs w:val="26"/>
          <w:lang w:eastAsia="fi-FI"/>
        </w:rPr>
        <w:t>Tennisliitto viestii aktiivisesti verkkosi</w:t>
      </w:r>
      <w:r w:rsidR="000651EC" w:rsidRPr="00A872BE">
        <w:rPr>
          <w:rFonts w:cs="ArialMT"/>
          <w:sz w:val="26"/>
          <w:szCs w:val="26"/>
          <w:lang w:eastAsia="fi-FI"/>
        </w:rPr>
        <w:t xml:space="preserve">vuillaan ja sosiaalisessa mediassa. </w:t>
      </w:r>
      <w:r w:rsidRPr="00A872BE">
        <w:rPr>
          <w:rFonts w:cs="ArialMT"/>
          <w:sz w:val="26"/>
          <w:szCs w:val="26"/>
          <w:lang w:eastAsia="fi-FI"/>
        </w:rPr>
        <w:t xml:space="preserve">Verkkosivut tarjoavat erinomaisen alustan saada aiempaa suurempi määrä tennisaktiiveja seuraamaan korkeatasoista sisältöä. Niiden lisäksi on käytössä sosiaalisen median tarjoamat jatkuvasti ja nopeasti kehittyvät vuorovaikutukselliset kanavat. </w:t>
      </w:r>
    </w:p>
    <w:p w14:paraId="548BAEF7" w14:textId="77777777" w:rsidR="00673E74" w:rsidRPr="00A872BE" w:rsidRDefault="00673E74" w:rsidP="00673E74">
      <w:pPr>
        <w:shd w:val="clear" w:color="auto" w:fill="FFFFFF"/>
        <w:spacing w:before="100" w:beforeAutospacing="1" w:after="100" w:afterAutospacing="1"/>
        <w:rPr>
          <w:rFonts w:cs="Times New Roman"/>
          <w:lang w:eastAsia="fi-FI"/>
        </w:rPr>
      </w:pPr>
      <w:r w:rsidRPr="00A872BE">
        <w:rPr>
          <w:rFonts w:cs="ArialMT"/>
          <w:sz w:val="26"/>
          <w:szCs w:val="26"/>
          <w:lang w:eastAsia="fi-FI"/>
        </w:rPr>
        <w:t xml:space="preserve">Tennisliitto panostaa aktiivisesti sosiaalisen median viestintään ja pyrkii tuomaan esille suomalaisten menestystä. Erityisesti Facebook vahvistuu kanavana, jonne niin kilpailunjärjestäjät kuin urheilijat itsekin voivat tuottaa uutisia, kuvia ja videoita. Seurojen osallistuminen uutistuotantoon tarjoaa mahdollisuuden tuoda esiin niiden tärkeiksi kokemia ihmisiä ja aiheita. Samalla yhteisöllisyys (”yhtä tennisperhettä”) kasvaa. </w:t>
      </w:r>
    </w:p>
    <w:p w14:paraId="0DC41C90" w14:textId="77777777" w:rsidR="00673E74" w:rsidRPr="00A872BE" w:rsidRDefault="00673E74" w:rsidP="00673E74">
      <w:pPr>
        <w:shd w:val="clear" w:color="auto" w:fill="FFFFFF"/>
        <w:spacing w:before="100" w:beforeAutospacing="1" w:after="100" w:afterAutospacing="1"/>
        <w:rPr>
          <w:rFonts w:cs="Times New Roman"/>
          <w:lang w:eastAsia="fi-FI"/>
        </w:rPr>
      </w:pPr>
      <w:r w:rsidRPr="00A872BE">
        <w:rPr>
          <w:rFonts w:cs="ArialMT"/>
          <w:color w:val="212121"/>
          <w:sz w:val="26"/>
          <w:szCs w:val="26"/>
          <w:lang w:eastAsia="fi-FI"/>
        </w:rPr>
        <w:t xml:space="preserve">Tennisliitto tavoittelee entistä aktiivisemmin uusia jäseniä ja harrastajia. Avainviesti on, että tennis sopii kaikille vauvasta vaariin. Se tukee liikunnallista elämäntapaa, ja vahvistaa lihaskuntoa, kestävyyttä ja liikkuvuutta. Kampanjat, tapahtumat sekä keräykset toimivat uusien ajankohtaisten asioiden ja tekojen keskustelun herättäjinä ja tarjoavat lajille uudenlaista näkyvyyttä eri medioissa. </w:t>
      </w:r>
    </w:p>
    <w:p w14:paraId="37888A31" w14:textId="77777777" w:rsidR="00673E74" w:rsidRPr="00A872BE" w:rsidRDefault="00673E74" w:rsidP="00673E74">
      <w:pPr>
        <w:shd w:val="clear" w:color="auto" w:fill="FFFFFF"/>
        <w:spacing w:before="100" w:beforeAutospacing="1" w:after="100" w:afterAutospacing="1"/>
        <w:rPr>
          <w:rFonts w:cs="Times New Roman"/>
          <w:lang w:eastAsia="fi-FI"/>
        </w:rPr>
      </w:pPr>
      <w:r w:rsidRPr="00A872BE">
        <w:rPr>
          <w:rFonts w:cs="ArialMT"/>
          <w:sz w:val="26"/>
          <w:szCs w:val="26"/>
          <w:lang w:eastAsia="fi-FI"/>
        </w:rPr>
        <w:t xml:space="preserve">Urheilutoimittajia kontaktoidaan henkilökohtaisesti, ja mediatilaisuuksia laajemmalle toimittaja- ja kuvaajakaartille järjestetään pari kertaa vuodessa. Tilanteen mukaan niiden yhteyteen järjestetään median edustajille mahdollisuus pelata tennistä joko kilpailujen muodossa tai valmennus- ja taktiikkavinkkejä antaen. </w:t>
      </w:r>
    </w:p>
    <w:p w14:paraId="4F6745C8" w14:textId="2D70ED4E" w:rsidR="00673E74" w:rsidRPr="00A872BE" w:rsidRDefault="00673E74" w:rsidP="005840E2">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 xml:space="preserve">Urheilumediaa lähestytään tiedottein aina Tennislehden ilmestyttyä sekä uutisoitavien kilpailujen yhteydessä (suomalaismenestys ATP:ssa, Grand Slamit, Davis Cupit, Fed Cupit, SM-kisat jne). Yhteistyökumppaneita pyritään tuomaan tiedotteissa mahdollisuuksien mukaan esiin. Viestintävastaava jatkaa vuoden 2016 tapaan osa-aikaisena. </w:t>
      </w:r>
    </w:p>
    <w:p w14:paraId="4A61D66F" w14:textId="266C4195" w:rsidR="000651EC" w:rsidRPr="00A872BE" w:rsidRDefault="000651EC" w:rsidP="005840E2">
      <w:pPr>
        <w:shd w:val="clear" w:color="auto" w:fill="FFFFFF"/>
        <w:spacing w:before="100" w:beforeAutospacing="1" w:after="100" w:afterAutospacing="1"/>
        <w:rPr>
          <w:rFonts w:cs="Times New Roman"/>
          <w:lang w:eastAsia="fi-FI"/>
        </w:rPr>
      </w:pPr>
      <w:r w:rsidRPr="00A872BE">
        <w:rPr>
          <w:rFonts w:cs="ArialMT"/>
          <w:sz w:val="26"/>
          <w:szCs w:val="26"/>
          <w:lang w:eastAsia="fi-FI"/>
        </w:rPr>
        <w:t>Tennisliitto selvittää alkuvuoden aikana mahdollisuutta korkeatasoisen tenniksen markkinointilehden julkaisuun syksyllä 2018.</w:t>
      </w:r>
    </w:p>
    <w:p w14:paraId="47ECFB2C" w14:textId="77777777" w:rsidR="00673E74" w:rsidRPr="00A872BE" w:rsidRDefault="00673E74" w:rsidP="00935C26">
      <w:pPr>
        <w:pStyle w:val="Otsikko1"/>
        <w:rPr>
          <w:lang w:eastAsia="fi-FI"/>
        </w:rPr>
      </w:pPr>
      <w:bookmarkStart w:id="18" w:name="_Toc497740570"/>
      <w:r w:rsidRPr="00A872BE">
        <w:rPr>
          <w:lang w:eastAsia="fi-FI"/>
        </w:rPr>
        <w:t>6. Talous, hallinto ja varainhankinta</w:t>
      </w:r>
      <w:bookmarkEnd w:id="18"/>
      <w:r w:rsidRPr="00A872BE">
        <w:rPr>
          <w:lang w:eastAsia="fi-FI"/>
        </w:rPr>
        <w:t xml:space="preserve"> </w:t>
      </w:r>
    </w:p>
    <w:p w14:paraId="696CA7F0" w14:textId="3CD3C83D" w:rsidR="00673E74" w:rsidRPr="00A872BE" w:rsidRDefault="00673E74" w:rsidP="00673E74">
      <w:pPr>
        <w:shd w:val="clear" w:color="auto" w:fill="FFFFFF"/>
        <w:spacing w:before="100" w:beforeAutospacing="1" w:after="100" w:afterAutospacing="1"/>
        <w:rPr>
          <w:rFonts w:cs="Times New Roman"/>
          <w:lang w:eastAsia="fi-FI"/>
        </w:rPr>
      </w:pPr>
      <w:r w:rsidRPr="00A872BE">
        <w:rPr>
          <w:rFonts w:cs="ArialMT"/>
          <w:sz w:val="26"/>
          <w:szCs w:val="26"/>
          <w:lang w:eastAsia="fi-FI"/>
        </w:rPr>
        <w:t xml:space="preserve">Taloutta seurataan kuukausittain ja kuluja karsitaan toiminnoista, jotka eivät tue uutta strategiaa. Liitolla on yhteistyökumppanuuksia varten luotu kahdeksan kokonaisuutta, joille kumppanuuksia etsitään. Yhteistyökumppanuuksia haetaan huippu-urheiluun, lasten ja nuorten toimintaan sekä kilpailutoiminnan osalle. Varainhankintaa voidaan toteuttaa yhden tai useamman toimijan kanssa. </w:t>
      </w:r>
      <w:r w:rsidR="000651EC" w:rsidRPr="00A872BE">
        <w:rPr>
          <w:rFonts w:cs="ArialMT"/>
          <w:sz w:val="26"/>
          <w:szCs w:val="26"/>
          <w:lang w:eastAsia="fi-FI"/>
        </w:rPr>
        <w:t xml:space="preserve">Tennisliiton pääyhteistyökumppanina jatkaa Cinia ja </w:t>
      </w:r>
      <w:r w:rsidR="00891C5C" w:rsidRPr="00A872BE">
        <w:rPr>
          <w:rFonts w:cs="ArialMT"/>
          <w:sz w:val="26"/>
          <w:szCs w:val="26"/>
          <w:lang w:eastAsia="fi-FI"/>
        </w:rPr>
        <w:t>merkittävinä</w:t>
      </w:r>
      <w:r w:rsidR="000651EC" w:rsidRPr="00A872BE">
        <w:rPr>
          <w:rFonts w:cs="ArialMT"/>
          <w:sz w:val="26"/>
          <w:szCs w:val="26"/>
          <w:lang w:eastAsia="fi-FI"/>
        </w:rPr>
        <w:t xml:space="preserve"> muina yhteistyökumppaneina Porsche ja LähiTapiola.</w:t>
      </w:r>
    </w:p>
    <w:p w14:paraId="0873A40B" w14:textId="77777777" w:rsidR="00673E74" w:rsidRPr="00A872BE" w:rsidRDefault="00673E74" w:rsidP="00935C26">
      <w:pPr>
        <w:pStyle w:val="Otsikko1"/>
        <w:rPr>
          <w:lang w:eastAsia="fi-FI"/>
        </w:rPr>
      </w:pPr>
      <w:bookmarkStart w:id="19" w:name="_Toc497740571"/>
      <w:r w:rsidRPr="00A872BE">
        <w:rPr>
          <w:lang w:eastAsia="fi-FI"/>
        </w:rPr>
        <w:t>7. Henkilöstö</w:t>
      </w:r>
      <w:bookmarkEnd w:id="19"/>
      <w:r w:rsidRPr="00A872BE">
        <w:rPr>
          <w:lang w:eastAsia="fi-FI"/>
        </w:rPr>
        <w:t xml:space="preserve"> </w:t>
      </w:r>
    </w:p>
    <w:p w14:paraId="5768E527" w14:textId="77777777" w:rsidR="00673E74" w:rsidRPr="00A872BE" w:rsidRDefault="00673E74" w:rsidP="00673E74">
      <w:pPr>
        <w:shd w:val="clear" w:color="auto" w:fill="FFFFFF"/>
        <w:spacing w:before="100" w:beforeAutospacing="1" w:after="100" w:afterAutospacing="1"/>
        <w:rPr>
          <w:rFonts w:cs="Times New Roman"/>
          <w:lang w:eastAsia="fi-FI"/>
        </w:rPr>
      </w:pPr>
      <w:r w:rsidRPr="00A872BE">
        <w:rPr>
          <w:rFonts w:cs="ArialMT"/>
          <w:sz w:val="26"/>
          <w:szCs w:val="26"/>
          <w:lang w:eastAsia="fi-FI"/>
        </w:rPr>
        <w:t>Tennisliiton työntekijöillä on liiton strategiaa tukevat toimenkuvat ja vastuualueet, joita päivitetään kahdesti vuodessa pidettävissä kehityskeskusteluissa. Kehityskeskusteluissa seurataan henkilökohtaisten tavoitteiden toteutumista, työhyvinvointia ja asetetaan uudet tavoitteet seuraavalle puolivuotisjaksolle.</w:t>
      </w:r>
      <w:r w:rsidRPr="00A872BE">
        <w:rPr>
          <w:rFonts w:cs="ArialMT"/>
          <w:sz w:val="26"/>
          <w:szCs w:val="26"/>
          <w:lang w:eastAsia="fi-FI"/>
        </w:rPr>
        <w:br/>
        <w:t xml:space="preserve">Liiton toimisto pitää viikko-/kuukausipalavereita säännöllisesti. Työntekijöitä koulutetaan henkilökohtaisten tarpeiden mukaisesti ja työntekijöiden osaamista ja sen kehittymistä seurataan vuosittain. Työntekijöiden työaikaa seurataan ja samalla huolehditaan työssä jaksamisesta. </w:t>
      </w:r>
    </w:p>
    <w:p w14:paraId="6E2BFAFB" w14:textId="77777777" w:rsidR="00673E74" w:rsidRPr="00A872BE" w:rsidRDefault="00673E74" w:rsidP="00673E74">
      <w:pPr>
        <w:shd w:val="clear" w:color="auto" w:fill="FFFFFF"/>
        <w:spacing w:before="100" w:beforeAutospacing="1" w:after="100" w:afterAutospacing="1"/>
        <w:rPr>
          <w:rFonts w:cs="Times New Roman"/>
          <w:lang w:eastAsia="fi-FI"/>
        </w:rPr>
      </w:pPr>
      <w:r w:rsidRPr="00A872BE">
        <w:rPr>
          <w:rFonts w:cs="ArialMT"/>
          <w:sz w:val="26"/>
          <w:szCs w:val="26"/>
          <w:lang w:eastAsia="fi-FI"/>
        </w:rPr>
        <w:t xml:space="preserve">Kokoustyöskentelyssä pyritään välttämään turhaa matkustamista ja hyödyntämään sähköisiä ratkaisuja aiempaa paremmin. </w:t>
      </w:r>
    </w:p>
    <w:p w14:paraId="28486C04" w14:textId="77777777" w:rsidR="00673E74" w:rsidRPr="00A872BE" w:rsidRDefault="00673E74" w:rsidP="00935C26">
      <w:pPr>
        <w:pStyle w:val="Otsikko1"/>
        <w:rPr>
          <w:lang w:eastAsia="fi-FI"/>
        </w:rPr>
      </w:pPr>
      <w:bookmarkStart w:id="20" w:name="_Toc497740572"/>
      <w:r w:rsidRPr="00A872BE">
        <w:rPr>
          <w:lang w:eastAsia="fi-FI"/>
        </w:rPr>
        <w:t>8. Sidosryhmäsuhteet</w:t>
      </w:r>
      <w:bookmarkEnd w:id="20"/>
      <w:r w:rsidRPr="00A872BE">
        <w:rPr>
          <w:lang w:eastAsia="fi-FI"/>
        </w:rPr>
        <w:t xml:space="preserve"> </w:t>
      </w:r>
    </w:p>
    <w:p w14:paraId="7D64A09A" w14:textId="033ED21E" w:rsidR="00673E74" w:rsidRPr="00A872BE" w:rsidRDefault="00673E74" w:rsidP="00673E74">
      <w:pPr>
        <w:shd w:val="clear" w:color="auto" w:fill="FFFFFF"/>
        <w:spacing w:before="100" w:beforeAutospacing="1" w:after="100" w:afterAutospacing="1"/>
        <w:rPr>
          <w:rFonts w:cs="Times New Roman"/>
          <w:lang w:eastAsia="fi-FI"/>
        </w:rPr>
      </w:pPr>
      <w:r w:rsidRPr="00A872BE">
        <w:rPr>
          <w:rFonts w:cs="ArialMT"/>
          <w:sz w:val="26"/>
          <w:szCs w:val="26"/>
          <w:lang w:eastAsia="fi-FI"/>
        </w:rPr>
        <w:t>Tennisliitto tapaa aktiivisesti merkittäviä sidosryhmiään. Olympiakomitean kanssa jatketaan yhteistyötä huippu-urheilun osalta</w:t>
      </w:r>
      <w:r w:rsidR="00376DF0" w:rsidRPr="00A872BE">
        <w:rPr>
          <w:rFonts w:cs="ArialMT"/>
          <w:sz w:val="26"/>
          <w:szCs w:val="26"/>
          <w:lang w:eastAsia="fi-FI"/>
        </w:rPr>
        <w:t>ja</w:t>
      </w:r>
      <w:r w:rsidRPr="00A872BE">
        <w:rPr>
          <w:rFonts w:cs="ArialMT"/>
          <w:sz w:val="26"/>
          <w:szCs w:val="26"/>
          <w:lang w:eastAsia="fi-FI"/>
        </w:rPr>
        <w:t xml:space="preserve"> lasten </w:t>
      </w:r>
      <w:r w:rsidR="00376DF0" w:rsidRPr="00A872BE">
        <w:rPr>
          <w:rFonts w:cs="ArialMT"/>
          <w:sz w:val="26"/>
          <w:szCs w:val="26"/>
          <w:lang w:eastAsia="fi-FI"/>
        </w:rPr>
        <w:t>liikuttamisen</w:t>
      </w:r>
      <w:r w:rsidRPr="00A872BE">
        <w:rPr>
          <w:rFonts w:cs="ArialMT"/>
          <w:sz w:val="26"/>
          <w:szCs w:val="26"/>
          <w:lang w:eastAsia="fi-FI"/>
        </w:rPr>
        <w:t xml:space="preserve"> osalta sekä Opetus- ja kulttuuriministeriön kanssa tavataan säännöllisesti tenniksen edistämisen merkeissä. </w:t>
      </w:r>
    </w:p>
    <w:p w14:paraId="18723B45" w14:textId="77777777" w:rsidR="00673E74" w:rsidRPr="00A872BE" w:rsidRDefault="00673E74" w:rsidP="00673E74">
      <w:pPr>
        <w:shd w:val="clear" w:color="auto" w:fill="FFFFFF"/>
        <w:spacing w:before="100" w:beforeAutospacing="1" w:after="100" w:afterAutospacing="1"/>
        <w:rPr>
          <w:rFonts w:cs="Times New Roman"/>
          <w:lang w:eastAsia="fi-FI"/>
        </w:rPr>
      </w:pPr>
      <w:r w:rsidRPr="00A872BE">
        <w:rPr>
          <w:rFonts w:cs="ArialMT"/>
          <w:sz w:val="26"/>
          <w:szCs w:val="26"/>
          <w:lang w:eastAsia="fi-FI"/>
        </w:rPr>
        <w:t xml:space="preserve">Tennisliitto kohtaa myös jäsenseuroja kevät- ja syyskokouksissa, yhteisissä kehittämistapaamisissa ja kilpailutapahtumissa. Yhteistyökumppanit ovat myös merkittävä sidosryhmä, joiden kanssa ollaan tiiviissä yhteydessä. </w:t>
      </w:r>
    </w:p>
    <w:p w14:paraId="71587B56" w14:textId="77777777" w:rsidR="00673E74" w:rsidRPr="00A872BE" w:rsidRDefault="00673E74" w:rsidP="00935C26">
      <w:pPr>
        <w:pStyle w:val="Otsikko1"/>
        <w:rPr>
          <w:lang w:eastAsia="fi-FI"/>
        </w:rPr>
      </w:pPr>
      <w:bookmarkStart w:id="21" w:name="_Toc497740573"/>
      <w:r w:rsidRPr="00A872BE">
        <w:rPr>
          <w:lang w:eastAsia="fi-FI"/>
        </w:rPr>
        <w:t>9. Palkitsemistoiminta</w:t>
      </w:r>
      <w:bookmarkEnd w:id="21"/>
      <w:r w:rsidRPr="00A872BE">
        <w:rPr>
          <w:lang w:eastAsia="fi-FI"/>
        </w:rPr>
        <w:t xml:space="preserve"> </w:t>
      </w:r>
    </w:p>
    <w:p w14:paraId="55780C98"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Palkitsemistoimikunta anoo Opetus- ja kulttuuriministeriöltä kunniamerkkejä,</w:t>
      </w:r>
    </w:p>
    <w:p w14:paraId="7987FB08"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myöntää liiton ansiomerkkejä seurojen ansioituneille henkilöille sekä seurojen</w:t>
      </w:r>
    </w:p>
    <w:p w14:paraId="70B65D9C" w14:textId="77777777" w:rsidR="00376DF0" w:rsidRPr="00A872BE" w:rsidRDefault="00376DF0" w:rsidP="00376DF0">
      <w:pPr>
        <w:autoSpaceDE w:val="0"/>
        <w:autoSpaceDN w:val="0"/>
        <w:adjustRightInd w:val="0"/>
        <w:rPr>
          <w:rFonts w:cs="ArialMT"/>
          <w:color w:val="000000"/>
          <w:sz w:val="26"/>
          <w:szCs w:val="26"/>
        </w:rPr>
      </w:pPr>
      <w:r w:rsidRPr="00A872BE">
        <w:rPr>
          <w:rFonts w:cs="ArialMT"/>
          <w:color w:val="000000"/>
          <w:sz w:val="26"/>
          <w:szCs w:val="26"/>
        </w:rPr>
        <w:t>anomuksesta että liiton puolesta ja tekee ehdotuksia muista huomionosoituksista.</w:t>
      </w:r>
    </w:p>
    <w:p w14:paraId="1F3225AE" w14:textId="77777777" w:rsidR="00376DF0" w:rsidRPr="00A872BE" w:rsidRDefault="00376DF0" w:rsidP="00376DF0">
      <w:r w:rsidRPr="00A872BE">
        <w:rPr>
          <w:rFonts w:cs="ArialMT"/>
          <w:color w:val="000000"/>
          <w:sz w:val="26"/>
          <w:szCs w:val="26"/>
        </w:rPr>
        <w:t>Tennisliiton hallitus myöntää kultaiset ansiomerkit.</w:t>
      </w:r>
    </w:p>
    <w:p w14:paraId="62568789" w14:textId="77777777" w:rsidR="00673E74" w:rsidRPr="00A872BE" w:rsidRDefault="00673E74" w:rsidP="00935C26">
      <w:pPr>
        <w:pStyle w:val="Otsikko1"/>
        <w:rPr>
          <w:lang w:eastAsia="fi-FI"/>
        </w:rPr>
      </w:pPr>
      <w:bookmarkStart w:id="22" w:name="_Toc497740574"/>
      <w:r w:rsidRPr="00A872BE">
        <w:rPr>
          <w:lang w:eastAsia="fi-FI"/>
        </w:rPr>
        <w:t>10. Naistoimikunta</w:t>
      </w:r>
      <w:bookmarkEnd w:id="22"/>
      <w:r w:rsidRPr="00A872BE">
        <w:rPr>
          <w:lang w:eastAsia="fi-FI"/>
        </w:rPr>
        <w:t xml:space="preserve"> </w:t>
      </w:r>
    </w:p>
    <w:p w14:paraId="2C9A77ED" w14:textId="2FFD4A50" w:rsidR="00673E74" w:rsidRPr="00A872BE" w:rsidRDefault="00673E74" w:rsidP="00673E74">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Naistoimikunta on Tennisliiton alainen toimikunta, joka kerää varoja junioritenniksen tukemiseen. Toimikunta ohjaa tukensa osin suoraan liiton ja osin stipendeinä Suomen Tenniksen Tukisäätiön kautta.</w:t>
      </w:r>
      <w:r w:rsidRPr="00A872BE">
        <w:rPr>
          <w:rFonts w:cs="LucidaGrande"/>
          <w:sz w:val="26"/>
          <w:szCs w:val="26"/>
          <w:lang w:eastAsia="fi-FI"/>
        </w:rPr>
        <w:t xml:space="preserve"> </w:t>
      </w:r>
      <w:r w:rsidRPr="00A872BE">
        <w:rPr>
          <w:rFonts w:cs="LucidaGrande"/>
          <w:sz w:val="26"/>
          <w:szCs w:val="26"/>
          <w:lang w:eastAsia="fi-FI"/>
        </w:rPr>
        <w:br/>
      </w:r>
      <w:r w:rsidRPr="00A872BE">
        <w:rPr>
          <w:rFonts w:cs="ArialMT"/>
          <w:sz w:val="26"/>
          <w:szCs w:val="26"/>
          <w:lang w:eastAsia="fi-FI"/>
        </w:rPr>
        <w:t xml:space="preserve">Varoja kerätään järjestämällä arpajaisia ja teatteri-iltoja sekä olemalla yleisönä TV- ohjelmien nauhoituksissa. </w:t>
      </w:r>
      <w:r w:rsidR="001041F5" w:rsidRPr="00A872BE">
        <w:rPr>
          <w:rFonts w:cs="ArialMT"/>
          <w:sz w:val="26"/>
          <w:szCs w:val="26"/>
          <w:lang w:eastAsia="fi-FI"/>
        </w:rPr>
        <w:t xml:space="preserve">Mikäli Suomen Tennisliitto julkaisee suunnitellun mukaisesti markkinointitarkoitukseen julkaistavaa Tennislehteä vuoden aikana, naistoimikunta voi toteuttaa myös perinteisen joulukortti kampanjansa. Tällöin lehtien ja n korttien jakelu tapahtuu tennishallien kautta. </w:t>
      </w:r>
      <w:r w:rsidRPr="00A872BE">
        <w:rPr>
          <w:rFonts w:cs="ArialMT"/>
          <w:sz w:val="26"/>
          <w:szCs w:val="26"/>
          <w:lang w:eastAsia="fi-FI"/>
        </w:rPr>
        <w:t>Toimikunta hakee uusia varainkeruuaktiviteetteja</w:t>
      </w:r>
      <w:r w:rsidR="001041F5" w:rsidRPr="00A872BE">
        <w:rPr>
          <w:rFonts w:cs="ArialMT"/>
          <w:sz w:val="26"/>
          <w:szCs w:val="26"/>
          <w:lang w:eastAsia="fi-FI"/>
        </w:rPr>
        <w:t>.</w:t>
      </w:r>
      <w:r w:rsidRPr="00A872BE">
        <w:rPr>
          <w:rFonts w:cs="ArialMT"/>
          <w:sz w:val="26"/>
          <w:szCs w:val="26"/>
          <w:lang w:eastAsia="fi-FI"/>
        </w:rPr>
        <w:t xml:space="preserve"> </w:t>
      </w:r>
    </w:p>
    <w:p w14:paraId="1B97DD47" w14:textId="2318ACC4" w:rsidR="001041F5" w:rsidRPr="00A872BE" w:rsidRDefault="00673E74" w:rsidP="00673E74">
      <w:pPr>
        <w:shd w:val="clear" w:color="auto" w:fill="FFFFFF"/>
        <w:spacing w:before="100" w:beforeAutospacing="1" w:after="100" w:afterAutospacing="1"/>
        <w:rPr>
          <w:rFonts w:cs="ArialMT"/>
          <w:sz w:val="26"/>
          <w:szCs w:val="26"/>
          <w:lang w:eastAsia="fi-FI"/>
        </w:rPr>
      </w:pPr>
      <w:r w:rsidRPr="00A872BE">
        <w:rPr>
          <w:rFonts w:cs="ArialMT"/>
          <w:sz w:val="26"/>
          <w:szCs w:val="26"/>
          <w:lang w:eastAsia="fi-FI"/>
        </w:rPr>
        <w:t xml:space="preserve">Naistoimikunta avustaa tarvittaessa liittoa sen järjestämissä tapahtumissa kuten Davis Cupissa. </w:t>
      </w:r>
    </w:p>
    <w:p w14:paraId="7D2F74D8" w14:textId="77777777" w:rsidR="00673E74" w:rsidRPr="00A872BE" w:rsidRDefault="00673E74" w:rsidP="00935C26">
      <w:pPr>
        <w:pStyle w:val="Otsikko1"/>
        <w:rPr>
          <w:lang w:eastAsia="fi-FI"/>
        </w:rPr>
      </w:pPr>
      <w:bookmarkStart w:id="23" w:name="_Toc497740575"/>
      <w:r w:rsidRPr="00A872BE">
        <w:rPr>
          <w:lang w:eastAsia="fi-FI"/>
        </w:rPr>
        <w:t>11. Suomen Senioritennis</w:t>
      </w:r>
      <w:bookmarkEnd w:id="23"/>
      <w:r w:rsidRPr="00A872BE">
        <w:rPr>
          <w:lang w:eastAsia="fi-FI"/>
        </w:rPr>
        <w:t xml:space="preserve"> </w:t>
      </w:r>
    </w:p>
    <w:p w14:paraId="503B1A6C" w14:textId="77777777" w:rsidR="00B6132E" w:rsidRPr="00A872BE" w:rsidRDefault="00B6132E" w:rsidP="00B6132E">
      <w:pPr>
        <w:widowControl w:val="0"/>
        <w:autoSpaceDE w:val="0"/>
        <w:autoSpaceDN w:val="0"/>
        <w:adjustRightInd w:val="0"/>
        <w:spacing w:after="240" w:line="340" w:lineRule="atLeast"/>
        <w:rPr>
          <w:rFonts w:cs="Arial"/>
          <w:color w:val="000000"/>
          <w:sz w:val="26"/>
          <w:szCs w:val="26"/>
        </w:rPr>
      </w:pPr>
      <w:r w:rsidRPr="00A872BE">
        <w:rPr>
          <w:rFonts w:cs="Arial"/>
          <w:color w:val="000000"/>
          <w:sz w:val="26"/>
          <w:szCs w:val="26"/>
        </w:rPr>
        <w:t xml:space="preserve">Suomen Senioritennis ry, Finlands Senioritennis rf, on säännöllisesti tennistä pelaavien jäsentensä ylläpitämä urheilujärjestö. Sen tehtävänä on vapaaehtoisena palveluorganisaationa maanlaajuisesti ylläpitää, kehittää ja laajentaa yli 30-vuotiaiden senioripelaajien säännöllistä tennisharrastusta niin kilpailu- kuin harrastajatahollakin. Yhdistys toimii yhteistyössä Suomen Tennisliiton kanssa. </w:t>
      </w:r>
    </w:p>
    <w:p w14:paraId="3271682C" w14:textId="4AD05678" w:rsidR="00673E74" w:rsidRPr="00A872BE" w:rsidRDefault="00673E74" w:rsidP="00673E74">
      <w:pPr>
        <w:shd w:val="clear" w:color="auto" w:fill="FFFFFF"/>
        <w:spacing w:before="100" w:beforeAutospacing="1" w:after="100" w:afterAutospacing="1"/>
        <w:rPr>
          <w:rFonts w:cs="Arial"/>
          <w:sz w:val="26"/>
          <w:szCs w:val="26"/>
          <w:lang w:eastAsia="fi-FI"/>
        </w:rPr>
      </w:pPr>
      <w:r w:rsidRPr="00A872BE">
        <w:rPr>
          <w:rFonts w:cs="Arial"/>
          <w:sz w:val="26"/>
          <w:szCs w:val="26"/>
          <w:lang w:eastAsia="fi-FI"/>
        </w:rPr>
        <w:t xml:space="preserve">Senioritennis ylläpitää ja kehittää valtakunnallisesti kattavaa, kaikki seniori-ikäluokat sisältävää sarjatennisjärjestelmää tavoitteena saada mahdollisimman moni seniori- ikäinen tennisliikunnan pariin sekä osallistumaan SM-kilpailuihin </w:t>
      </w:r>
      <w:r w:rsidR="00B6132E" w:rsidRPr="00A872BE">
        <w:rPr>
          <w:rFonts w:cs="Arial"/>
          <w:sz w:val="26"/>
          <w:szCs w:val="26"/>
          <w:lang w:eastAsia="fi-FI"/>
        </w:rPr>
        <w:t>ja</w:t>
      </w:r>
      <w:r w:rsidRPr="00A872BE">
        <w:rPr>
          <w:rFonts w:cs="Arial"/>
          <w:sz w:val="26"/>
          <w:szCs w:val="26"/>
          <w:lang w:eastAsia="fi-FI"/>
        </w:rPr>
        <w:t xml:space="preserve"> kansallisten kilpailujen senioriluokkiin. Maajoukkueet ja edustuspelaajat osallistuvat eri ikäluokkien MM- ja EM-kilpailuihin. Tennisliitto ylläpitää seniorirankingia yhdessä muiden ikäluokkien rankingien kanssa ja julkaisee sen kotisivullaan. Rankingia käytetään kilpailuissa sijoittamiseen. </w:t>
      </w:r>
    </w:p>
    <w:p w14:paraId="43B624B2" w14:textId="77777777" w:rsidR="00673E74" w:rsidRPr="00A872BE" w:rsidRDefault="00673E74" w:rsidP="00673E74">
      <w:pPr>
        <w:shd w:val="clear" w:color="auto" w:fill="FFFFFF"/>
        <w:spacing w:before="100" w:beforeAutospacing="1" w:after="100" w:afterAutospacing="1"/>
        <w:rPr>
          <w:rFonts w:cs="Arial"/>
          <w:sz w:val="26"/>
          <w:szCs w:val="26"/>
          <w:lang w:eastAsia="fi-FI"/>
        </w:rPr>
      </w:pPr>
      <w:r w:rsidRPr="00A872BE">
        <w:rPr>
          <w:rFonts w:cs="Arial"/>
          <w:sz w:val="26"/>
          <w:szCs w:val="26"/>
          <w:lang w:eastAsia="fi-FI"/>
        </w:rPr>
        <w:t xml:space="preserve">Senioritennis tiedottaa viikoittain omilla </w:t>
      </w:r>
      <w:r w:rsidRPr="00A872BE">
        <w:rPr>
          <w:rFonts w:cs="Arial"/>
          <w:color w:val="0260BF"/>
          <w:sz w:val="26"/>
          <w:szCs w:val="26"/>
          <w:lang w:eastAsia="fi-FI"/>
        </w:rPr>
        <w:t>senioritennis.fi</w:t>
      </w:r>
      <w:r w:rsidRPr="00A872BE">
        <w:rPr>
          <w:rFonts w:cs="Arial"/>
          <w:sz w:val="26"/>
          <w:szCs w:val="26"/>
          <w:lang w:eastAsia="fi-FI"/>
        </w:rPr>
        <w:t xml:space="preserve">-kotisivullaan sekä tarpeen mukaan jäsenkirjeellä. </w:t>
      </w:r>
    </w:p>
    <w:p w14:paraId="3DAA89CB" w14:textId="77777777" w:rsidR="00714B1F" w:rsidRPr="00A872BE" w:rsidRDefault="006142BA"/>
    <w:sectPr w:rsidR="00714B1F" w:rsidRPr="00A872BE" w:rsidSect="00145D87">
      <w:pgSz w:w="11900" w:h="16840"/>
      <w:pgMar w:top="1417" w:right="1134" w:bottom="1417"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MT">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Grande">
    <w:altName w:val="Lucida Grande"/>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9E1D7C"/>
    <w:multiLevelType w:val="hybridMultilevel"/>
    <w:tmpl w:val="480ED4D2"/>
    <w:lvl w:ilvl="0" w:tplc="377AB38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74"/>
    <w:rsid w:val="00001C4D"/>
    <w:rsid w:val="000651EC"/>
    <w:rsid w:val="001041F5"/>
    <w:rsid w:val="00145D87"/>
    <w:rsid w:val="0036407F"/>
    <w:rsid w:val="00376DF0"/>
    <w:rsid w:val="003D650B"/>
    <w:rsid w:val="004A13A4"/>
    <w:rsid w:val="005840E2"/>
    <w:rsid w:val="006142BA"/>
    <w:rsid w:val="00673E74"/>
    <w:rsid w:val="006C6CD1"/>
    <w:rsid w:val="00891C5C"/>
    <w:rsid w:val="00935C26"/>
    <w:rsid w:val="009F24E1"/>
    <w:rsid w:val="00A008FB"/>
    <w:rsid w:val="00A872BE"/>
    <w:rsid w:val="00B613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1E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paragraph" w:styleId="Otsikko1">
    <w:name w:val="heading 1"/>
    <w:basedOn w:val="Normaali"/>
    <w:next w:val="Normaali"/>
    <w:link w:val="Otsikko1Merkki"/>
    <w:uiPriority w:val="9"/>
    <w:qFormat/>
    <w:rsid w:val="00145D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Merkki"/>
    <w:uiPriority w:val="9"/>
    <w:unhideWhenUsed/>
    <w:qFormat/>
    <w:rsid w:val="00935C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73E74"/>
    <w:pPr>
      <w:spacing w:before="100" w:beforeAutospacing="1" w:after="100" w:afterAutospacing="1"/>
    </w:pPr>
    <w:rPr>
      <w:rFonts w:ascii="Times New Roman" w:hAnsi="Times New Roman" w:cs="Times New Roman"/>
      <w:lang w:eastAsia="fi-FI"/>
    </w:rPr>
  </w:style>
  <w:style w:type="paragraph" w:styleId="Eivli">
    <w:name w:val="No Spacing"/>
    <w:link w:val="EivliMerkki"/>
    <w:uiPriority w:val="1"/>
    <w:qFormat/>
    <w:rsid w:val="009F24E1"/>
  </w:style>
  <w:style w:type="character" w:customStyle="1" w:styleId="EivliMerkki">
    <w:name w:val="Ei väliä Merkki"/>
    <w:basedOn w:val="Kappaleenoletusfontti"/>
    <w:link w:val="Eivli"/>
    <w:uiPriority w:val="1"/>
    <w:rsid w:val="00145D87"/>
  </w:style>
  <w:style w:type="character" w:customStyle="1" w:styleId="Otsikko1Merkki">
    <w:name w:val="Otsikko 1 Merkki"/>
    <w:basedOn w:val="Kappaleenoletusfontti"/>
    <w:link w:val="Otsikko1"/>
    <w:uiPriority w:val="9"/>
    <w:rsid w:val="00145D87"/>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145D87"/>
    <w:pPr>
      <w:spacing w:before="480" w:line="276" w:lineRule="auto"/>
      <w:outlineLvl w:val="9"/>
    </w:pPr>
    <w:rPr>
      <w:b/>
      <w:bCs/>
      <w:sz w:val="28"/>
      <w:szCs w:val="28"/>
      <w:lang w:eastAsia="fi-FI"/>
    </w:rPr>
  </w:style>
  <w:style w:type="paragraph" w:styleId="Sisluet1">
    <w:name w:val="toc 1"/>
    <w:basedOn w:val="Normaali"/>
    <w:next w:val="Normaali"/>
    <w:autoRedefine/>
    <w:uiPriority w:val="39"/>
    <w:unhideWhenUsed/>
    <w:rsid w:val="00145D87"/>
    <w:pPr>
      <w:spacing w:before="120"/>
    </w:pPr>
    <w:rPr>
      <w:rFonts w:asciiTheme="majorHAnsi" w:hAnsiTheme="majorHAnsi"/>
      <w:b/>
      <w:bCs/>
      <w:color w:val="548DD4"/>
    </w:rPr>
  </w:style>
  <w:style w:type="paragraph" w:styleId="Sisluet2">
    <w:name w:val="toc 2"/>
    <w:basedOn w:val="Normaali"/>
    <w:next w:val="Normaali"/>
    <w:autoRedefine/>
    <w:uiPriority w:val="39"/>
    <w:unhideWhenUsed/>
    <w:rsid w:val="00145D87"/>
    <w:rPr>
      <w:sz w:val="22"/>
      <w:szCs w:val="22"/>
    </w:rPr>
  </w:style>
  <w:style w:type="paragraph" w:styleId="Sisluet3">
    <w:name w:val="toc 3"/>
    <w:basedOn w:val="Normaali"/>
    <w:next w:val="Normaali"/>
    <w:autoRedefine/>
    <w:uiPriority w:val="39"/>
    <w:semiHidden/>
    <w:unhideWhenUsed/>
    <w:rsid w:val="00145D87"/>
    <w:pPr>
      <w:ind w:left="240"/>
    </w:pPr>
    <w:rPr>
      <w:i/>
      <w:iCs/>
      <w:sz w:val="22"/>
      <w:szCs w:val="22"/>
    </w:rPr>
  </w:style>
  <w:style w:type="paragraph" w:styleId="Sisluet4">
    <w:name w:val="toc 4"/>
    <w:basedOn w:val="Normaali"/>
    <w:next w:val="Normaali"/>
    <w:autoRedefine/>
    <w:uiPriority w:val="39"/>
    <w:semiHidden/>
    <w:unhideWhenUsed/>
    <w:rsid w:val="00145D87"/>
    <w:pPr>
      <w:pBdr>
        <w:between w:val="double" w:sz="6" w:space="0" w:color="auto"/>
      </w:pBdr>
      <w:ind w:left="480"/>
    </w:pPr>
    <w:rPr>
      <w:sz w:val="20"/>
      <w:szCs w:val="20"/>
    </w:rPr>
  </w:style>
  <w:style w:type="paragraph" w:styleId="Sisluet5">
    <w:name w:val="toc 5"/>
    <w:basedOn w:val="Normaali"/>
    <w:next w:val="Normaali"/>
    <w:autoRedefine/>
    <w:uiPriority w:val="39"/>
    <w:semiHidden/>
    <w:unhideWhenUsed/>
    <w:rsid w:val="00145D87"/>
    <w:pPr>
      <w:pBdr>
        <w:between w:val="double" w:sz="6" w:space="0" w:color="auto"/>
      </w:pBdr>
      <w:ind w:left="720"/>
    </w:pPr>
    <w:rPr>
      <w:sz w:val="20"/>
      <w:szCs w:val="20"/>
    </w:rPr>
  </w:style>
  <w:style w:type="paragraph" w:styleId="Sisluet6">
    <w:name w:val="toc 6"/>
    <w:basedOn w:val="Normaali"/>
    <w:next w:val="Normaali"/>
    <w:autoRedefine/>
    <w:uiPriority w:val="39"/>
    <w:semiHidden/>
    <w:unhideWhenUsed/>
    <w:rsid w:val="00145D87"/>
    <w:pPr>
      <w:pBdr>
        <w:between w:val="double" w:sz="6" w:space="0" w:color="auto"/>
      </w:pBdr>
      <w:ind w:left="960"/>
    </w:pPr>
    <w:rPr>
      <w:sz w:val="20"/>
      <w:szCs w:val="20"/>
    </w:rPr>
  </w:style>
  <w:style w:type="paragraph" w:styleId="Sisluet7">
    <w:name w:val="toc 7"/>
    <w:basedOn w:val="Normaali"/>
    <w:next w:val="Normaali"/>
    <w:autoRedefine/>
    <w:uiPriority w:val="39"/>
    <w:semiHidden/>
    <w:unhideWhenUsed/>
    <w:rsid w:val="00145D87"/>
    <w:pPr>
      <w:pBdr>
        <w:between w:val="double" w:sz="6" w:space="0" w:color="auto"/>
      </w:pBdr>
      <w:ind w:left="1200"/>
    </w:pPr>
    <w:rPr>
      <w:sz w:val="20"/>
      <w:szCs w:val="20"/>
    </w:rPr>
  </w:style>
  <w:style w:type="paragraph" w:styleId="Sisluet8">
    <w:name w:val="toc 8"/>
    <w:basedOn w:val="Normaali"/>
    <w:next w:val="Normaali"/>
    <w:autoRedefine/>
    <w:uiPriority w:val="39"/>
    <w:semiHidden/>
    <w:unhideWhenUsed/>
    <w:rsid w:val="00145D87"/>
    <w:pPr>
      <w:pBdr>
        <w:between w:val="double" w:sz="6" w:space="0" w:color="auto"/>
      </w:pBdr>
      <w:ind w:left="1440"/>
    </w:pPr>
    <w:rPr>
      <w:sz w:val="20"/>
      <w:szCs w:val="20"/>
    </w:rPr>
  </w:style>
  <w:style w:type="paragraph" w:styleId="Sisluet9">
    <w:name w:val="toc 9"/>
    <w:basedOn w:val="Normaali"/>
    <w:next w:val="Normaali"/>
    <w:autoRedefine/>
    <w:uiPriority w:val="39"/>
    <w:semiHidden/>
    <w:unhideWhenUsed/>
    <w:rsid w:val="00145D87"/>
    <w:pPr>
      <w:pBdr>
        <w:between w:val="double" w:sz="6" w:space="0" w:color="auto"/>
      </w:pBdr>
      <w:ind w:left="1680"/>
    </w:pPr>
    <w:rPr>
      <w:sz w:val="20"/>
      <w:szCs w:val="20"/>
    </w:rPr>
  </w:style>
  <w:style w:type="character" w:customStyle="1" w:styleId="Otsikko2Merkki">
    <w:name w:val="Otsikko 2 Merkki"/>
    <w:basedOn w:val="Kappaleenoletusfontti"/>
    <w:link w:val="Otsikko2"/>
    <w:uiPriority w:val="9"/>
    <w:rsid w:val="00935C26"/>
    <w:rPr>
      <w:rFonts w:asciiTheme="majorHAnsi" w:eastAsiaTheme="majorEastAsia" w:hAnsiTheme="majorHAnsi" w:cstheme="majorBidi"/>
      <w:color w:val="2F5496" w:themeColor="accent1" w:themeShade="BF"/>
      <w:sz w:val="26"/>
      <w:szCs w:val="26"/>
    </w:rPr>
  </w:style>
  <w:style w:type="character" w:styleId="Hyperlinkki">
    <w:name w:val="Hyperlink"/>
    <w:basedOn w:val="Kappaleenoletusfontti"/>
    <w:uiPriority w:val="99"/>
    <w:unhideWhenUsed/>
    <w:rsid w:val="00935C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93648">
      <w:bodyDiv w:val="1"/>
      <w:marLeft w:val="0"/>
      <w:marRight w:val="0"/>
      <w:marTop w:val="0"/>
      <w:marBottom w:val="0"/>
      <w:divBdr>
        <w:top w:val="none" w:sz="0" w:space="0" w:color="auto"/>
        <w:left w:val="none" w:sz="0" w:space="0" w:color="auto"/>
        <w:bottom w:val="none" w:sz="0" w:space="0" w:color="auto"/>
        <w:right w:val="none" w:sz="0" w:space="0" w:color="auto"/>
      </w:divBdr>
      <w:divsChild>
        <w:div w:id="860969317">
          <w:marLeft w:val="0"/>
          <w:marRight w:val="0"/>
          <w:marTop w:val="0"/>
          <w:marBottom w:val="0"/>
          <w:divBdr>
            <w:top w:val="none" w:sz="0" w:space="0" w:color="auto"/>
            <w:left w:val="none" w:sz="0" w:space="0" w:color="auto"/>
            <w:bottom w:val="none" w:sz="0" w:space="0" w:color="auto"/>
            <w:right w:val="none" w:sz="0" w:space="0" w:color="auto"/>
          </w:divBdr>
          <w:divsChild>
            <w:div w:id="1481770216">
              <w:marLeft w:val="0"/>
              <w:marRight w:val="0"/>
              <w:marTop w:val="0"/>
              <w:marBottom w:val="0"/>
              <w:divBdr>
                <w:top w:val="none" w:sz="0" w:space="0" w:color="auto"/>
                <w:left w:val="none" w:sz="0" w:space="0" w:color="auto"/>
                <w:bottom w:val="none" w:sz="0" w:space="0" w:color="auto"/>
                <w:right w:val="none" w:sz="0" w:space="0" w:color="auto"/>
              </w:divBdr>
              <w:divsChild>
                <w:div w:id="1561138316">
                  <w:marLeft w:val="0"/>
                  <w:marRight w:val="0"/>
                  <w:marTop w:val="0"/>
                  <w:marBottom w:val="0"/>
                  <w:divBdr>
                    <w:top w:val="none" w:sz="0" w:space="0" w:color="auto"/>
                    <w:left w:val="none" w:sz="0" w:space="0" w:color="auto"/>
                    <w:bottom w:val="none" w:sz="0" w:space="0" w:color="auto"/>
                    <w:right w:val="none" w:sz="0" w:space="0" w:color="auto"/>
                  </w:divBdr>
                  <w:divsChild>
                    <w:div w:id="1572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23721">
          <w:marLeft w:val="0"/>
          <w:marRight w:val="0"/>
          <w:marTop w:val="0"/>
          <w:marBottom w:val="0"/>
          <w:divBdr>
            <w:top w:val="none" w:sz="0" w:space="0" w:color="auto"/>
            <w:left w:val="none" w:sz="0" w:space="0" w:color="auto"/>
            <w:bottom w:val="none" w:sz="0" w:space="0" w:color="auto"/>
            <w:right w:val="none" w:sz="0" w:space="0" w:color="auto"/>
          </w:divBdr>
          <w:divsChild>
            <w:div w:id="1988703823">
              <w:marLeft w:val="0"/>
              <w:marRight w:val="0"/>
              <w:marTop w:val="0"/>
              <w:marBottom w:val="0"/>
              <w:divBdr>
                <w:top w:val="none" w:sz="0" w:space="0" w:color="auto"/>
                <w:left w:val="none" w:sz="0" w:space="0" w:color="auto"/>
                <w:bottom w:val="none" w:sz="0" w:space="0" w:color="auto"/>
                <w:right w:val="none" w:sz="0" w:space="0" w:color="auto"/>
              </w:divBdr>
              <w:divsChild>
                <w:div w:id="1348290918">
                  <w:marLeft w:val="0"/>
                  <w:marRight w:val="0"/>
                  <w:marTop w:val="0"/>
                  <w:marBottom w:val="0"/>
                  <w:divBdr>
                    <w:top w:val="none" w:sz="0" w:space="0" w:color="auto"/>
                    <w:left w:val="none" w:sz="0" w:space="0" w:color="auto"/>
                    <w:bottom w:val="none" w:sz="0" w:space="0" w:color="auto"/>
                    <w:right w:val="none" w:sz="0" w:space="0" w:color="auto"/>
                  </w:divBdr>
                  <w:divsChild>
                    <w:div w:id="7001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8112">
          <w:marLeft w:val="0"/>
          <w:marRight w:val="0"/>
          <w:marTop w:val="0"/>
          <w:marBottom w:val="0"/>
          <w:divBdr>
            <w:top w:val="none" w:sz="0" w:space="0" w:color="auto"/>
            <w:left w:val="none" w:sz="0" w:space="0" w:color="auto"/>
            <w:bottom w:val="none" w:sz="0" w:space="0" w:color="auto"/>
            <w:right w:val="none" w:sz="0" w:space="0" w:color="auto"/>
          </w:divBdr>
          <w:divsChild>
            <w:div w:id="447283810">
              <w:marLeft w:val="0"/>
              <w:marRight w:val="0"/>
              <w:marTop w:val="0"/>
              <w:marBottom w:val="0"/>
              <w:divBdr>
                <w:top w:val="none" w:sz="0" w:space="0" w:color="auto"/>
                <w:left w:val="none" w:sz="0" w:space="0" w:color="auto"/>
                <w:bottom w:val="none" w:sz="0" w:space="0" w:color="auto"/>
                <w:right w:val="none" w:sz="0" w:space="0" w:color="auto"/>
              </w:divBdr>
              <w:divsChild>
                <w:div w:id="1279794492">
                  <w:marLeft w:val="0"/>
                  <w:marRight w:val="0"/>
                  <w:marTop w:val="0"/>
                  <w:marBottom w:val="0"/>
                  <w:divBdr>
                    <w:top w:val="none" w:sz="0" w:space="0" w:color="auto"/>
                    <w:left w:val="none" w:sz="0" w:space="0" w:color="auto"/>
                    <w:bottom w:val="none" w:sz="0" w:space="0" w:color="auto"/>
                    <w:right w:val="none" w:sz="0" w:space="0" w:color="auto"/>
                  </w:divBdr>
                  <w:divsChild>
                    <w:div w:id="19783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908">
          <w:marLeft w:val="0"/>
          <w:marRight w:val="0"/>
          <w:marTop w:val="0"/>
          <w:marBottom w:val="0"/>
          <w:divBdr>
            <w:top w:val="none" w:sz="0" w:space="0" w:color="auto"/>
            <w:left w:val="none" w:sz="0" w:space="0" w:color="auto"/>
            <w:bottom w:val="none" w:sz="0" w:space="0" w:color="auto"/>
            <w:right w:val="none" w:sz="0" w:space="0" w:color="auto"/>
          </w:divBdr>
          <w:divsChild>
            <w:div w:id="974215652">
              <w:marLeft w:val="0"/>
              <w:marRight w:val="0"/>
              <w:marTop w:val="0"/>
              <w:marBottom w:val="0"/>
              <w:divBdr>
                <w:top w:val="none" w:sz="0" w:space="0" w:color="auto"/>
                <w:left w:val="none" w:sz="0" w:space="0" w:color="auto"/>
                <w:bottom w:val="none" w:sz="0" w:space="0" w:color="auto"/>
                <w:right w:val="none" w:sz="0" w:space="0" w:color="auto"/>
              </w:divBdr>
              <w:divsChild>
                <w:div w:id="548147286">
                  <w:marLeft w:val="0"/>
                  <w:marRight w:val="0"/>
                  <w:marTop w:val="0"/>
                  <w:marBottom w:val="0"/>
                  <w:divBdr>
                    <w:top w:val="none" w:sz="0" w:space="0" w:color="auto"/>
                    <w:left w:val="none" w:sz="0" w:space="0" w:color="auto"/>
                    <w:bottom w:val="none" w:sz="0" w:space="0" w:color="auto"/>
                    <w:right w:val="none" w:sz="0" w:space="0" w:color="auto"/>
                  </w:divBdr>
                  <w:divsChild>
                    <w:div w:id="6640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3432">
          <w:marLeft w:val="0"/>
          <w:marRight w:val="0"/>
          <w:marTop w:val="0"/>
          <w:marBottom w:val="0"/>
          <w:divBdr>
            <w:top w:val="none" w:sz="0" w:space="0" w:color="auto"/>
            <w:left w:val="none" w:sz="0" w:space="0" w:color="auto"/>
            <w:bottom w:val="none" w:sz="0" w:space="0" w:color="auto"/>
            <w:right w:val="none" w:sz="0" w:space="0" w:color="auto"/>
          </w:divBdr>
          <w:divsChild>
            <w:div w:id="803617044">
              <w:marLeft w:val="0"/>
              <w:marRight w:val="0"/>
              <w:marTop w:val="0"/>
              <w:marBottom w:val="0"/>
              <w:divBdr>
                <w:top w:val="none" w:sz="0" w:space="0" w:color="auto"/>
                <w:left w:val="none" w:sz="0" w:space="0" w:color="auto"/>
                <w:bottom w:val="none" w:sz="0" w:space="0" w:color="auto"/>
                <w:right w:val="none" w:sz="0" w:space="0" w:color="auto"/>
              </w:divBdr>
              <w:divsChild>
                <w:div w:id="1359939095">
                  <w:marLeft w:val="0"/>
                  <w:marRight w:val="0"/>
                  <w:marTop w:val="0"/>
                  <w:marBottom w:val="0"/>
                  <w:divBdr>
                    <w:top w:val="none" w:sz="0" w:space="0" w:color="auto"/>
                    <w:left w:val="none" w:sz="0" w:space="0" w:color="auto"/>
                    <w:bottom w:val="none" w:sz="0" w:space="0" w:color="auto"/>
                    <w:right w:val="none" w:sz="0" w:space="0" w:color="auto"/>
                  </w:divBdr>
                  <w:divsChild>
                    <w:div w:id="4114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1628">
          <w:marLeft w:val="0"/>
          <w:marRight w:val="0"/>
          <w:marTop w:val="0"/>
          <w:marBottom w:val="0"/>
          <w:divBdr>
            <w:top w:val="none" w:sz="0" w:space="0" w:color="auto"/>
            <w:left w:val="none" w:sz="0" w:space="0" w:color="auto"/>
            <w:bottom w:val="none" w:sz="0" w:space="0" w:color="auto"/>
            <w:right w:val="none" w:sz="0" w:space="0" w:color="auto"/>
          </w:divBdr>
          <w:divsChild>
            <w:div w:id="1155413816">
              <w:marLeft w:val="0"/>
              <w:marRight w:val="0"/>
              <w:marTop w:val="0"/>
              <w:marBottom w:val="0"/>
              <w:divBdr>
                <w:top w:val="none" w:sz="0" w:space="0" w:color="auto"/>
                <w:left w:val="none" w:sz="0" w:space="0" w:color="auto"/>
                <w:bottom w:val="none" w:sz="0" w:space="0" w:color="auto"/>
                <w:right w:val="none" w:sz="0" w:space="0" w:color="auto"/>
              </w:divBdr>
              <w:divsChild>
                <w:div w:id="1101873238">
                  <w:marLeft w:val="0"/>
                  <w:marRight w:val="0"/>
                  <w:marTop w:val="0"/>
                  <w:marBottom w:val="0"/>
                  <w:divBdr>
                    <w:top w:val="none" w:sz="0" w:space="0" w:color="auto"/>
                    <w:left w:val="none" w:sz="0" w:space="0" w:color="auto"/>
                    <w:bottom w:val="none" w:sz="0" w:space="0" w:color="auto"/>
                    <w:right w:val="none" w:sz="0" w:space="0" w:color="auto"/>
                  </w:divBdr>
                  <w:divsChild>
                    <w:div w:id="1018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890">
          <w:marLeft w:val="0"/>
          <w:marRight w:val="0"/>
          <w:marTop w:val="0"/>
          <w:marBottom w:val="0"/>
          <w:divBdr>
            <w:top w:val="none" w:sz="0" w:space="0" w:color="auto"/>
            <w:left w:val="none" w:sz="0" w:space="0" w:color="auto"/>
            <w:bottom w:val="none" w:sz="0" w:space="0" w:color="auto"/>
            <w:right w:val="none" w:sz="0" w:space="0" w:color="auto"/>
          </w:divBdr>
          <w:divsChild>
            <w:div w:id="1702708624">
              <w:marLeft w:val="0"/>
              <w:marRight w:val="0"/>
              <w:marTop w:val="0"/>
              <w:marBottom w:val="0"/>
              <w:divBdr>
                <w:top w:val="none" w:sz="0" w:space="0" w:color="auto"/>
                <w:left w:val="none" w:sz="0" w:space="0" w:color="auto"/>
                <w:bottom w:val="none" w:sz="0" w:space="0" w:color="auto"/>
                <w:right w:val="none" w:sz="0" w:space="0" w:color="auto"/>
              </w:divBdr>
              <w:divsChild>
                <w:div w:id="889421172">
                  <w:marLeft w:val="0"/>
                  <w:marRight w:val="0"/>
                  <w:marTop w:val="0"/>
                  <w:marBottom w:val="0"/>
                  <w:divBdr>
                    <w:top w:val="none" w:sz="0" w:space="0" w:color="auto"/>
                    <w:left w:val="none" w:sz="0" w:space="0" w:color="auto"/>
                    <w:bottom w:val="none" w:sz="0" w:space="0" w:color="auto"/>
                    <w:right w:val="none" w:sz="0" w:space="0" w:color="auto"/>
                  </w:divBdr>
                  <w:divsChild>
                    <w:div w:id="4347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93251">
          <w:marLeft w:val="0"/>
          <w:marRight w:val="0"/>
          <w:marTop w:val="0"/>
          <w:marBottom w:val="0"/>
          <w:divBdr>
            <w:top w:val="none" w:sz="0" w:space="0" w:color="auto"/>
            <w:left w:val="none" w:sz="0" w:space="0" w:color="auto"/>
            <w:bottom w:val="none" w:sz="0" w:space="0" w:color="auto"/>
            <w:right w:val="none" w:sz="0" w:space="0" w:color="auto"/>
          </w:divBdr>
          <w:divsChild>
            <w:div w:id="1785879100">
              <w:marLeft w:val="0"/>
              <w:marRight w:val="0"/>
              <w:marTop w:val="0"/>
              <w:marBottom w:val="0"/>
              <w:divBdr>
                <w:top w:val="none" w:sz="0" w:space="0" w:color="auto"/>
                <w:left w:val="none" w:sz="0" w:space="0" w:color="auto"/>
                <w:bottom w:val="none" w:sz="0" w:space="0" w:color="auto"/>
                <w:right w:val="none" w:sz="0" w:space="0" w:color="auto"/>
              </w:divBdr>
              <w:divsChild>
                <w:div w:id="1428767087">
                  <w:marLeft w:val="0"/>
                  <w:marRight w:val="0"/>
                  <w:marTop w:val="0"/>
                  <w:marBottom w:val="0"/>
                  <w:divBdr>
                    <w:top w:val="none" w:sz="0" w:space="0" w:color="auto"/>
                    <w:left w:val="none" w:sz="0" w:space="0" w:color="auto"/>
                    <w:bottom w:val="none" w:sz="0" w:space="0" w:color="auto"/>
                    <w:right w:val="none" w:sz="0" w:space="0" w:color="auto"/>
                  </w:divBdr>
                  <w:divsChild>
                    <w:div w:id="13062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4624">
          <w:marLeft w:val="0"/>
          <w:marRight w:val="0"/>
          <w:marTop w:val="0"/>
          <w:marBottom w:val="0"/>
          <w:divBdr>
            <w:top w:val="none" w:sz="0" w:space="0" w:color="auto"/>
            <w:left w:val="none" w:sz="0" w:space="0" w:color="auto"/>
            <w:bottom w:val="none" w:sz="0" w:space="0" w:color="auto"/>
            <w:right w:val="none" w:sz="0" w:space="0" w:color="auto"/>
          </w:divBdr>
          <w:divsChild>
            <w:div w:id="1307053829">
              <w:marLeft w:val="0"/>
              <w:marRight w:val="0"/>
              <w:marTop w:val="0"/>
              <w:marBottom w:val="0"/>
              <w:divBdr>
                <w:top w:val="none" w:sz="0" w:space="0" w:color="auto"/>
                <w:left w:val="none" w:sz="0" w:space="0" w:color="auto"/>
                <w:bottom w:val="none" w:sz="0" w:space="0" w:color="auto"/>
                <w:right w:val="none" w:sz="0" w:space="0" w:color="auto"/>
              </w:divBdr>
              <w:divsChild>
                <w:div w:id="1568026869">
                  <w:marLeft w:val="0"/>
                  <w:marRight w:val="0"/>
                  <w:marTop w:val="0"/>
                  <w:marBottom w:val="0"/>
                  <w:divBdr>
                    <w:top w:val="none" w:sz="0" w:space="0" w:color="auto"/>
                    <w:left w:val="none" w:sz="0" w:space="0" w:color="auto"/>
                    <w:bottom w:val="none" w:sz="0" w:space="0" w:color="auto"/>
                    <w:right w:val="none" w:sz="0" w:space="0" w:color="auto"/>
                  </w:divBdr>
                  <w:divsChild>
                    <w:div w:id="11408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7190">
          <w:marLeft w:val="0"/>
          <w:marRight w:val="0"/>
          <w:marTop w:val="0"/>
          <w:marBottom w:val="0"/>
          <w:divBdr>
            <w:top w:val="none" w:sz="0" w:space="0" w:color="auto"/>
            <w:left w:val="none" w:sz="0" w:space="0" w:color="auto"/>
            <w:bottom w:val="none" w:sz="0" w:space="0" w:color="auto"/>
            <w:right w:val="none" w:sz="0" w:space="0" w:color="auto"/>
          </w:divBdr>
          <w:divsChild>
            <w:div w:id="1977493591">
              <w:marLeft w:val="0"/>
              <w:marRight w:val="0"/>
              <w:marTop w:val="0"/>
              <w:marBottom w:val="0"/>
              <w:divBdr>
                <w:top w:val="none" w:sz="0" w:space="0" w:color="auto"/>
                <w:left w:val="none" w:sz="0" w:space="0" w:color="auto"/>
                <w:bottom w:val="none" w:sz="0" w:space="0" w:color="auto"/>
                <w:right w:val="none" w:sz="0" w:space="0" w:color="auto"/>
              </w:divBdr>
              <w:divsChild>
                <w:div w:id="1785730713">
                  <w:marLeft w:val="0"/>
                  <w:marRight w:val="0"/>
                  <w:marTop w:val="0"/>
                  <w:marBottom w:val="0"/>
                  <w:divBdr>
                    <w:top w:val="none" w:sz="0" w:space="0" w:color="auto"/>
                    <w:left w:val="none" w:sz="0" w:space="0" w:color="auto"/>
                    <w:bottom w:val="none" w:sz="0" w:space="0" w:color="auto"/>
                    <w:right w:val="none" w:sz="0" w:space="0" w:color="auto"/>
                  </w:divBdr>
                  <w:divsChild>
                    <w:div w:id="5758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3125">
          <w:marLeft w:val="0"/>
          <w:marRight w:val="0"/>
          <w:marTop w:val="0"/>
          <w:marBottom w:val="0"/>
          <w:divBdr>
            <w:top w:val="none" w:sz="0" w:space="0" w:color="auto"/>
            <w:left w:val="none" w:sz="0" w:space="0" w:color="auto"/>
            <w:bottom w:val="none" w:sz="0" w:space="0" w:color="auto"/>
            <w:right w:val="none" w:sz="0" w:space="0" w:color="auto"/>
          </w:divBdr>
          <w:divsChild>
            <w:div w:id="736826890">
              <w:marLeft w:val="0"/>
              <w:marRight w:val="0"/>
              <w:marTop w:val="0"/>
              <w:marBottom w:val="0"/>
              <w:divBdr>
                <w:top w:val="none" w:sz="0" w:space="0" w:color="auto"/>
                <w:left w:val="none" w:sz="0" w:space="0" w:color="auto"/>
                <w:bottom w:val="none" w:sz="0" w:space="0" w:color="auto"/>
                <w:right w:val="none" w:sz="0" w:space="0" w:color="auto"/>
              </w:divBdr>
              <w:divsChild>
                <w:div w:id="452527966">
                  <w:marLeft w:val="0"/>
                  <w:marRight w:val="0"/>
                  <w:marTop w:val="0"/>
                  <w:marBottom w:val="0"/>
                  <w:divBdr>
                    <w:top w:val="none" w:sz="0" w:space="0" w:color="auto"/>
                    <w:left w:val="none" w:sz="0" w:space="0" w:color="auto"/>
                    <w:bottom w:val="none" w:sz="0" w:space="0" w:color="auto"/>
                    <w:right w:val="none" w:sz="0" w:space="0" w:color="auto"/>
                  </w:divBdr>
                  <w:divsChild>
                    <w:div w:id="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10BBAC-B21A-B545-9FBE-4E805745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2818</Words>
  <Characters>22826</Characters>
  <Application>Microsoft Macintosh Word</Application>
  <DocSecurity>0</DocSecurity>
  <Lines>190</Lines>
  <Paragraphs>51</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1. Seura- ja nuorisotoiminta </vt:lpstr>
    </vt:vector>
  </TitlesOfParts>
  <LinksUpToDate>false</LinksUpToDate>
  <CharactersWithSpaces>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Toimintasuunnitelma 2018</dc:title>
  <dc:subject>Suomen Tennisliitto</dc:subject>
  <dc:creator/>
  <cp:keywords/>
  <dc:description/>
  <cp:lastModifiedBy>Teemu Purho</cp:lastModifiedBy>
  <cp:revision>9</cp:revision>
  <dcterms:created xsi:type="dcterms:W3CDTF">2017-10-12T07:41:00Z</dcterms:created>
  <dcterms:modified xsi:type="dcterms:W3CDTF">2017-11-06T12:07:00Z</dcterms:modified>
</cp:coreProperties>
</file>